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9206C7" w:rsidRDefault="00173F59" w:rsidP="00173F59">
      <w:pPr>
        <w:rPr>
          <w:rFonts w:ascii="Times New Roman" w:hAnsi="Times New Roman"/>
          <w:b/>
          <w:i/>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9206C7" w:rsidRPr="009206C7">
        <w:rPr>
          <w:rFonts w:ascii="Times New Roman" w:hAnsi="Times New Roman"/>
          <w:i/>
        </w:rPr>
        <w:t>Today’s Real Estate Event Marketing in California.</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3203"/>
        <w:gridCol w:w="3193"/>
      </w:tblGrid>
      <w:tr w:rsidR="00B261C9" w:rsidRPr="00B261C9" w:rsidTr="00B20D6C">
        <w:trPr>
          <w:trHeight w:val="144"/>
          <w:jc w:val="center"/>
        </w:trPr>
        <w:tc>
          <w:tcPr>
            <w:tcW w:w="343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27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6212AB" w:rsidRPr="00B261C9" w:rsidTr="00B20D6C">
        <w:trPr>
          <w:trHeight w:val="150"/>
          <w:jc w:val="center"/>
        </w:trPr>
        <w:tc>
          <w:tcPr>
            <w:tcW w:w="3439" w:type="dxa"/>
          </w:tcPr>
          <w:p w:rsidR="006212AB" w:rsidRDefault="006212AB" w:rsidP="009206C7">
            <w:pPr>
              <w:tabs>
                <w:tab w:val="left" w:pos="930"/>
              </w:tabs>
              <w:autoSpaceDE w:val="0"/>
              <w:autoSpaceDN w:val="0"/>
              <w:adjustRightInd w:val="0"/>
              <w:rPr>
                <w:rFonts w:ascii="Times New Roman" w:hAnsi="Times New Roman"/>
              </w:rPr>
            </w:pPr>
            <w:r>
              <w:rPr>
                <w:rFonts w:ascii="Times New Roman" w:hAnsi="Times New Roman"/>
              </w:rPr>
              <w:t>56</w:t>
            </w:r>
          </w:p>
        </w:tc>
        <w:tc>
          <w:tcPr>
            <w:tcW w:w="3280" w:type="dxa"/>
          </w:tcPr>
          <w:p w:rsidR="006212AB" w:rsidRPr="009206C7" w:rsidRDefault="006212AB" w:rsidP="00C26D47">
            <w:pPr>
              <w:rPr>
                <w:rFonts w:ascii="Times New Roman" w:hAnsi="Times New Roman"/>
              </w:rPr>
            </w:pPr>
            <w:r w:rsidRPr="006212AB">
              <w:rPr>
                <w:rFonts w:ascii="Times New Roman" w:hAnsi="Times New Roman"/>
              </w:rPr>
              <w:t>7. True. Superior real estate agents should have specialized knowledge of the law, regulations, applicable codes of ethics, and standards of professional practice.</w:t>
            </w:r>
          </w:p>
        </w:tc>
        <w:tc>
          <w:tcPr>
            <w:tcW w:w="3270" w:type="dxa"/>
          </w:tcPr>
          <w:p w:rsidR="006212AB" w:rsidRPr="009206C7" w:rsidRDefault="006212AB" w:rsidP="009206C7">
            <w:pPr>
              <w:rPr>
                <w:rFonts w:ascii="Times New Roman" w:hAnsi="Times New Roman"/>
              </w:rPr>
            </w:pPr>
            <w:r w:rsidRPr="006212AB">
              <w:rPr>
                <w:rFonts w:ascii="Times New Roman" w:hAnsi="Times New Roman"/>
              </w:rPr>
              <w:t xml:space="preserve">7. </w:t>
            </w:r>
            <w:r>
              <w:rPr>
                <w:rFonts w:ascii="Times New Roman" w:hAnsi="Times New Roman"/>
              </w:rPr>
              <w:t>False</w:t>
            </w:r>
            <w:bookmarkStart w:id="0" w:name="_GoBack"/>
            <w:bookmarkEnd w:id="0"/>
            <w:r w:rsidRPr="006212AB">
              <w:rPr>
                <w:rFonts w:ascii="Times New Roman" w:hAnsi="Times New Roman"/>
              </w:rPr>
              <w:t>. Superior real estate agents should have specialized knowledge of the law, regulations, applicable codes of ethics, and standards of professional practice.</w:t>
            </w:r>
          </w:p>
        </w:tc>
      </w:tr>
      <w:tr w:rsidR="00B261C9" w:rsidRPr="00B261C9" w:rsidTr="00B20D6C">
        <w:trPr>
          <w:trHeight w:val="150"/>
          <w:jc w:val="center"/>
        </w:trPr>
        <w:tc>
          <w:tcPr>
            <w:tcW w:w="3439" w:type="dxa"/>
          </w:tcPr>
          <w:p w:rsidR="00B261C9" w:rsidRPr="00AF33C8" w:rsidRDefault="009206C7" w:rsidP="009206C7">
            <w:pPr>
              <w:tabs>
                <w:tab w:val="left" w:pos="930"/>
              </w:tabs>
              <w:autoSpaceDE w:val="0"/>
              <w:autoSpaceDN w:val="0"/>
              <w:adjustRightInd w:val="0"/>
              <w:rPr>
                <w:rFonts w:ascii="Times New Roman" w:hAnsi="Times New Roman"/>
              </w:rPr>
            </w:pPr>
            <w:r>
              <w:rPr>
                <w:rFonts w:ascii="Times New Roman" w:hAnsi="Times New Roman"/>
              </w:rPr>
              <w:t>90</w:t>
            </w:r>
          </w:p>
        </w:tc>
        <w:tc>
          <w:tcPr>
            <w:tcW w:w="3280" w:type="dxa"/>
          </w:tcPr>
          <w:p w:rsidR="00B261C9" w:rsidRPr="00AF33C8" w:rsidRDefault="009206C7" w:rsidP="00C26D47">
            <w:pPr>
              <w:rPr>
                <w:rFonts w:ascii="Times New Roman" w:hAnsi="Times New Roman"/>
              </w:rPr>
            </w:pPr>
            <w:r w:rsidRPr="009206C7">
              <w:rPr>
                <w:rFonts w:ascii="Times New Roman" w:hAnsi="Times New Roman"/>
              </w:rPr>
              <w:t>2. False. “Native advertising” is a related phenomenon that is called “fake news.”</w:t>
            </w:r>
          </w:p>
        </w:tc>
        <w:tc>
          <w:tcPr>
            <w:tcW w:w="3270" w:type="dxa"/>
          </w:tcPr>
          <w:p w:rsidR="00B261C9" w:rsidRPr="009206C7" w:rsidRDefault="009206C7" w:rsidP="009206C7">
            <w:pPr>
              <w:rPr>
                <w:rFonts w:ascii="Times New Roman" w:hAnsi="Times New Roman"/>
              </w:rPr>
            </w:pPr>
            <w:r w:rsidRPr="009206C7">
              <w:rPr>
                <w:rFonts w:ascii="Times New Roman" w:hAnsi="Times New Roman"/>
              </w:rPr>
              <w:t xml:space="preserve">2. </w:t>
            </w:r>
            <w:r>
              <w:rPr>
                <w:rFonts w:ascii="Times New Roman" w:hAnsi="Times New Roman"/>
              </w:rPr>
              <w:t>True</w:t>
            </w:r>
            <w:r w:rsidRPr="009206C7">
              <w:rPr>
                <w:rFonts w:ascii="Times New Roman" w:hAnsi="Times New Roman"/>
              </w:rPr>
              <w:t>. “Native advertising” is a related phenomenon that is called “fake news.”</w:t>
            </w:r>
          </w:p>
        </w:tc>
      </w:tr>
      <w:tr w:rsidR="00B20D6C" w:rsidRPr="00B261C9" w:rsidTr="00B20D6C">
        <w:trPr>
          <w:trHeight w:val="150"/>
          <w:jc w:val="center"/>
        </w:trPr>
        <w:tc>
          <w:tcPr>
            <w:tcW w:w="3439" w:type="dxa"/>
          </w:tcPr>
          <w:p w:rsidR="00B20D6C" w:rsidRPr="00B20D6C" w:rsidRDefault="00B20D6C" w:rsidP="00B261C9">
            <w:pPr>
              <w:tabs>
                <w:tab w:val="left" w:pos="1800"/>
              </w:tabs>
              <w:autoSpaceDE w:val="0"/>
              <w:autoSpaceDN w:val="0"/>
              <w:adjustRightInd w:val="0"/>
              <w:rPr>
                <w:rFonts w:ascii="Times New Roman" w:hAnsi="Times New Roman"/>
              </w:rPr>
            </w:pPr>
          </w:p>
        </w:tc>
        <w:tc>
          <w:tcPr>
            <w:tcW w:w="3280" w:type="dxa"/>
          </w:tcPr>
          <w:p w:rsidR="00B20D6C" w:rsidRPr="00B20D6C" w:rsidRDefault="00B20D6C" w:rsidP="00B20D6C">
            <w:pPr>
              <w:tabs>
                <w:tab w:val="left" w:pos="1800"/>
              </w:tabs>
              <w:autoSpaceDE w:val="0"/>
              <w:autoSpaceDN w:val="0"/>
              <w:adjustRightInd w:val="0"/>
              <w:rPr>
                <w:rFonts w:ascii="Times New Roman" w:hAnsi="Times New Roman"/>
              </w:rPr>
            </w:pPr>
          </w:p>
        </w:tc>
        <w:tc>
          <w:tcPr>
            <w:tcW w:w="3270" w:type="dxa"/>
          </w:tcPr>
          <w:p w:rsidR="00B20D6C" w:rsidRPr="00B20D6C" w:rsidRDefault="00B20D6C" w:rsidP="00B20D6C">
            <w:pPr>
              <w:tabs>
                <w:tab w:val="left" w:pos="1800"/>
              </w:tabs>
              <w:autoSpaceDE w:val="0"/>
              <w:autoSpaceDN w:val="0"/>
              <w:adjustRightInd w:val="0"/>
              <w:rPr>
                <w:rFonts w:ascii="Times New Roman" w:hAnsi="Times New Roman"/>
              </w:rPr>
            </w:pP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4A" w:rsidRPr="009206C7" w:rsidRDefault="009206C7" w:rsidP="009206C7">
    <w:pPr>
      <w:pStyle w:val="Header"/>
      <w:jc w:val="right"/>
    </w:pPr>
    <w:r w:rsidRPr="009206C7">
      <w:rPr>
        <w:rFonts w:ascii="Arial" w:hAnsi="Arial" w:cs="Arial"/>
        <w:i/>
        <w:sz w:val="20"/>
        <w:szCs w:val="20"/>
      </w:rPr>
      <w:t>Today’s Real Estate Event Marketing in California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A0"/>
    <w:rsid w:val="0001414A"/>
    <w:rsid w:val="000632A6"/>
    <w:rsid w:val="00097E04"/>
    <w:rsid w:val="000D144B"/>
    <w:rsid w:val="001159C0"/>
    <w:rsid w:val="00164184"/>
    <w:rsid w:val="00173F59"/>
    <w:rsid w:val="001B1E7E"/>
    <w:rsid w:val="002B00B8"/>
    <w:rsid w:val="002B6B68"/>
    <w:rsid w:val="00356FB2"/>
    <w:rsid w:val="003D4AB7"/>
    <w:rsid w:val="003F134C"/>
    <w:rsid w:val="00400649"/>
    <w:rsid w:val="004147EB"/>
    <w:rsid w:val="00414AE1"/>
    <w:rsid w:val="0044429C"/>
    <w:rsid w:val="004A05EC"/>
    <w:rsid w:val="004F1FBD"/>
    <w:rsid w:val="005B5AB5"/>
    <w:rsid w:val="005B79D6"/>
    <w:rsid w:val="006212AB"/>
    <w:rsid w:val="006217A0"/>
    <w:rsid w:val="0068025B"/>
    <w:rsid w:val="00705BF4"/>
    <w:rsid w:val="007214B0"/>
    <w:rsid w:val="007C0232"/>
    <w:rsid w:val="009206C7"/>
    <w:rsid w:val="00927FB5"/>
    <w:rsid w:val="0094174A"/>
    <w:rsid w:val="0099521C"/>
    <w:rsid w:val="00A410F8"/>
    <w:rsid w:val="00A54C6C"/>
    <w:rsid w:val="00AB5671"/>
    <w:rsid w:val="00AD6786"/>
    <w:rsid w:val="00AF33C8"/>
    <w:rsid w:val="00B20D6C"/>
    <w:rsid w:val="00B261C9"/>
    <w:rsid w:val="00B4617B"/>
    <w:rsid w:val="00BF3FA6"/>
    <w:rsid w:val="00C26D47"/>
    <w:rsid w:val="00D00B2E"/>
    <w:rsid w:val="00D15438"/>
    <w:rsid w:val="00D70BAC"/>
    <w:rsid w:val="00D815DC"/>
    <w:rsid w:val="00DE123B"/>
    <w:rsid w:val="00DE2E72"/>
    <w:rsid w:val="00E04CE3"/>
    <w:rsid w:val="00E1651A"/>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147B4"/>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170</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Adam Bissen</cp:lastModifiedBy>
  <cp:revision>3</cp:revision>
  <cp:lastPrinted>2006-08-18T16:15:00Z</cp:lastPrinted>
  <dcterms:created xsi:type="dcterms:W3CDTF">2024-01-18T16:30:00Z</dcterms:created>
  <dcterms:modified xsi:type="dcterms:W3CDTF">2024-01-18T16:32:00Z</dcterms:modified>
</cp:coreProperties>
</file>