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D5491C">
        <w:rPr>
          <w:rFonts w:ascii="Times New Roman" w:hAnsi="Times New Roman"/>
          <w:i/>
        </w:rPr>
        <w:t>California Real Estate Practice 10</w:t>
      </w:r>
      <w:r w:rsidR="00D5491C" w:rsidRPr="00D5491C">
        <w:rPr>
          <w:rFonts w:ascii="Times New Roman" w:hAnsi="Times New Roman"/>
          <w:i/>
          <w:vertAlign w:val="superscript"/>
        </w:rPr>
        <w:t>th</w:t>
      </w:r>
      <w:r w:rsidR="00D5491C">
        <w:rPr>
          <w:rFonts w:ascii="Times New Roman" w:hAnsi="Times New Roman"/>
          <w:i/>
        </w:rPr>
        <w:t xml:space="preserve">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rsidR="00B261C9" w:rsidRPr="007C0232" w:rsidRDefault="006A6D3D" w:rsidP="00173F59">
      <w:pPr>
        <w:tabs>
          <w:tab w:val="left" w:pos="1800"/>
        </w:tabs>
        <w:autoSpaceDE w:val="0"/>
        <w:autoSpaceDN w:val="0"/>
        <w:adjustRightInd w:val="0"/>
        <w:rPr>
          <w:rFonts w:ascii="Times New Roman" w:hAnsi="Times New Roman"/>
          <w:b/>
        </w:rPr>
      </w:pPr>
      <w:r>
        <w:rPr>
          <w:rFonts w:ascii="Times New Roman" w:hAnsi="Times New Roman"/>
          <w:b/>
        </w:rPr>
        <w:t>First revision, 2</w:t>
      </w:r>
      <w:r w:rsidRPr="006A6D3D">
        <w:rPr>
          <w:rFonts w:ascii="Times New Roman" w:hAnsi="Times New Roman"/>
          <w:b/>
          <w:vertAlign w:val="superscript"/>
        </w:rPr>
        <w:t>nd</w:t>
      </w:r>
      <w:r>
        <w:rPr>
          <w:rFonts w:ascii="Times New Roman" w:hAnsi="Times New Roman"/>
          <w:b/>
        </w:rPr>
        <w:t xml:space="preserve"> printing</w:t>
      </w: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8"/>
        <w:gridCol w:w="3203"/>
        <w:gridCol w:w="3193"/>
      </w:tblGrid>
      <w:tr w:rsidR="00B261C9" w:rsidRPr="00B261C9" w:rsidTr="006A6D3D">
        <w:trPr>
          <w:trHeight w:val="144"/>
          <w:jc w:val="center"/>
        </w:trPr>
        <w:tc>
          <w:tcPr>
            <w:tcW w:w="3358"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9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6A6D3D">
        <w:trPr>
          <w:trHeight w:val="150"/>
          <w:jc w:val="center"/>
        </w:trPr>
        <w:tc>
          <w:tcPr>
            <w:tcW w:w="3358" w:type="dxa"/>
          </w:tcPr>
          <w:p w:rsidR="00B261C9" w:rsidRPr="00AF33C8" w:rsidRDefault="00C26D47" w:rsidP="00B261C9">
            <w:pPr>
              <w:tabs>
                <w:tab w:val="left" w:pos="1800"/>
              </w:tabs>
              <w:autoSpaceDE w:val="0"/>
              <w:autoSpaceDN w:val="0"/>
              <w:adjustRightInd w:val="0"/>
              <w:rPr>
                <w:rFonts w:ascii="Times New Roman" w:hAnsi="Times New Roman"/>
              </w:rPr>
            </w:pPr>
            <w:r>
              <w:rPr>
                <w:rFonts w:ascii="Times New Roman" w:hAnsi="Times New Roman"/>
              </w:rPr>
              <w:t>481, Change in Ownership Statement</w:t>
            </w:r>
          </w:p>
        </w:tc>
        <w:tc>
          <w:tcPr>
            <w:tcW w:w="3203" w:type="dxa"/>
          </w:tcPr>
          <w:p w:rsidR="00C26D47" w:rsidRPr="00C26D47" w:rsidRDefault="00C26D47" w:rsidP="00C26D47">
            <w:pPr>
              <w:autoSpaceDE w:val="0"/>
              <w:autoSpaceDN w:val="0"/>
              <w:adjustRightInd w:val="0"/>
              <w:rPr>
                <w:rFonts w:ascii="Goudy Oldstyle Std" w:hAnsi="Goudy Oldstyle Std" w:cs="Goudy Oldstyle Std"/>
                <w:color w:val="000000"/>
              </w:rPr>
            </w:pPr>
          </w:p>
          <w:p w:rsidR="00B261C9" w:rsidRPr="00AF33C8" w:rsidRDefault="00C26D47" w:rsidP="00C26D47">
            <w:pPr>
              <w:rPr>
                <w:rFonts w:ascii="Times New Roman" w:hAnsi="Times New Roman"/>
              </w:rPr>
            </w:pPr>
            <w:r w:rsidRPr="00C26D47">
              <w:rPr>
                <w:rFonts w:ascii="Goudy Oldstyle Std" w:hAnsi="Goudy Oldstyle Std"/>
                <w:color w:val="221E1F"/>
                <w:sz w:val="22"/>
                <w:szCs w:val="22"/>
              </w:rPr>
              <w:t xml:space="preserve">Any person acquiring an interest in property subject to local taxation must notify the county assessor by filing a </w:t>
            </w:r>
            <w:r w:rsidRPr="00C26D47">
              <w:rPr>
                <w:rFonts w:ascii="Goudy Oldstyle Std" w:hAnsi="Goudy Oldstyle Std" w:cs="Goudy Oldstyle Std"/>
                <w:i/>
                <w:iCs/>
                <w:color w:val="221E1F"/>
                <w:sz w:val="22"/>
                <w:szCs w:val="22"/>
              </w:rPr>
              <w:t xml:space="preserve">change-in-ownership statement </w:t>
            </w:r>
            <w:r w:rsidRPr="00C26D47">
              <w:rPr>
                <w:rFonts w:ascii="Goudy Oldstyle Std" w:hAnsi="Goudy Oldstyle Std" w:cs="Goudy Oldstyle Std"/>
                <w:color w:val="221E1F"/>
                <w:sz w:val="22"/>
                <w:szCs w:val="22"/>
              </w:rPr>
              <w:t>within 45 days of the date of recording or, if the transfer is not recorded, within 45 days of the date of transfer.</w:t>
            </w:r>
          </w:p>
        </w:tc>
        <w:tc>
          <w:tcPr>
            <w:tcW w:w="3193" w:type="dxa"/>
          </w:tcPr>
          <w:p w:rsidR="00C26D47" w:rsidRPr="00C26D47" w:rsidRDefault="00C26D47" w:rsidP="00C26D47">
            <w:pPr>
              <w:autoSpaceDE w:val="0"/>
              <w:autoSpaceDN w:val="0"/>
              <w:adjustRightInd w:val="0"/>
              <w:rPr>
                <w:rFonts w:ascii="Goudy Oldstyle Std" w:hAnsi="Goudy Oldstyle Std" w:cs="Goudy Oldstyle Std"/>
                <w:color w:val="000000"/>
              </w:rPr>
            </w:pPr>
          </w:p>
          <w:p w:rsidR="00B261C9" w:rsidRPr="00AF33C8" w:rsidRDefault="00C26D47" w:rsidP="00C26D47">
            <w:pPr>
              <w:tabs>
                <w:tab w:val="left" w:pos="1800"/>
              </w:tabs>
              <w:autoSpaceDE w:val="0"/>
              <w:autoSpaceDN w:val="0"/>
              <w:adjustRightInd w:val="0"/>
              <w:rPr>
                <w:rFonts w:ascii="Times New Roman" w:hAnsi="Times New Roman"/>
              </w:rPr>
            </w:pPr>
            <w:r w:rsidRPr="00C26D47">
              <w:rPr>
                <w:rFonts w:ascii="Goudy Oldstyle Std" w:hAnsi="Goudy Oldstyle Std"/>
                <w:color w:val="221E1F"/>
                <w:sz w:val="22"/>
                <w:szCs w:val="22"/>
              </w:rPr>
              <w:t xml:space="preserve">Any person acquiring an interest in property subject to local taxation must notify the county assessor by filing a </w:t>
            </w:r>
            <w:r w:rsidRPr="00C26D47">
              <w:rPr>
                <w:rFonts w:ascii="Goudy Oldstyle Std" w:hAnsi="Goudy Oldstyle Std" w:cs="Goudy Oldstyle Std"/>
                <w:i/>
                <w:iCs/>
                <w:color w:val="221E1F"/>
                <w:sz w:val="22"/>
                <w:szCs w:val="22"/>
              </w:rPr>
              <w:t xml:space="preserve">change-in-ownership statement </w:t>
            </w:r>
            <w:r w:rsidRPr="00C26D47">
              <w:rPr>
                <w:rFonts w:ascii="Goudy Oldstyle Std" w:hAnsi="Goudy Oldstyle Std" w:cs="Goudy Oldstyle Std"/>
                <w:color w:val="221E1F"/>
                <w:sz w:val="22"/>
                <w:szCs w:val="22"/>
              </w:rPr>
              <w:t>within</w:t>
            </w:r>
            <w:r>
              <w:rPr>
                <w:rFonts w:ascii="Goudy Oldstyle Std" w:hAnsi="Goudy Oldstyle Std" w:cs="Goudy Oldstyle Std"/>
                <w:color w:val="221E1F"/>
                <w:sz w:val="22"/>
                <w:szCs w:val="22"/>
              </w:rPr>
              <w:t xml:space="preserve"> </w:t>
            </w:r>
            <w:r w:rsidRPr="0011381D">
              <w:rPr>
                <w:rFonts w:ascii="Goudy Oldstyle Std" w:hAnsi="Goudy Oldstyle Std" w:cs="Goudy Oldstyle Std"/>
                <w:color w:val="FF0000"/>
                <w:sz w:val="22"/>
                <w:szCs w:val="22"/>
              </w:rPr>
              <w:t xml:space="preserve">90 </w:t>
            </w:r>
            <w:r w:rsidRPr="00C26D47">
              <w:rPr>
                <w:rFonts w:ascii="Goudy Oldstyle Std" w:hAnsi="Goudy Oldstyle Std" w:cs="Goudy Oldstyle Std"/>
                <w:color w:val="221E1F"/>
                <w:sz w:val="22"/>
                <w:szCs w:val="22"/>
              </w:rPr>
              <w:t xml:space="preserve">days of the date of recording or, if the transfer is not recorded, within </w:t>
            </w:r>
            <w:r w:rsidRPr="0011381D">
              <w:rPr>
                <w:rFonts w:ascii="Goudy Oldstyle Std" w:hAnsi="Goudy Oldstyle Std" w:cs="Goudy Oldstyle Std"/>
                <w:color w:val="FF0000"/>
                <w:sz w:val="22"/>
                <w:szCs w:val="22"/>
              </w:rPr>
              <w:t xml:space="preserve">90 </w:t>
            </w:r>
            <w:r w:rsidRPr="00C26D47">
              <w:rPr>
                <w:rFonts w:ascii="Goudy Oldstyle Std" w:hAnsi="Goudy Oldstyle Std" w:cs="Goudy Oldstyle Std"/>
                <w:color w:val="221E1F"/>
                <w:sz w:val="22"/>
                <w:szCs w:val="22"/>
              </w:rPr>
              <w:t>days of the date of transfer.</w:t>
            </w:r>
          </w:p>
        </w:tc>
      </w:tr>
      <w:tr w:rsidR="00B20D6C" w:rsidRPr="00B261C9" w:rsidTr="006A6D3D">
        <w:trPr>
          <w:trHeight w:val="150"/>
          <w:jc w:val="center"/>
        </w:trPr>
        <w:tc>
          <w:tcPr>
            <w:tcW w:w="3358" w:type="dxa"/>
          </w:tcPr>
          <w:p w:rsidR="00B20D6C" w:rsidRPr="00B20D6C" w:rsidRDefault="00181BCF" w:rsidP="00B261C9">
            <w:pPr>
              <w:tabs>
                <w:tab w:val="left" w:pos="1800"/>
              </w:tabs>
              <w:autoSpaceDE w:val="0"/>
              <w:autoSpaceDN w:val="0"/>
              <w:adjustRightInd w:val="0"/>
              <w:rPr>
                <w:rFonts w:ascii="Times New Roman" w:hAnsi="Times New Roman"/>
              </w:rPr>
            </w:pPr>
            <w:r>
              <w:rPr>
                <w:rFonts w:ascii="Times New Roman" w:hAnsi="Times New Roman"/>
              </w:rPr>
              <w:t>72</w:t>
            </w:r>
            <w:r w:rsidR="00EB1A40">
              <w:rPr>
                <w:rFonts w:ascii="Times New Roman" w:hAnsi="Times New Roman"/>
              </w:rPr>
              <w:t>, Trust Funds</w:t>
            </w:r>
          </w:p>
        </w:tc>
        <w:tc>
          <w:tcPr>
            <w:tcW w:w="3203" w:type="dxa"/>
          </w:tcPr>
          <w:p w:rsidR="00B20D6C" w:rsidRPr="00EB1A40" w:rsidRDefault="00EB1A40" w:rsidP="00EB1A40">
            <w:pPr>
              <w:autoSpaceDE w:val="0"/>
              <w:autoSpaceDN w:val="0"/>
              <w:adjustRightInd w:val="0"/>
              <w:rPr>
                <w:rFonts w:ascii="Goudy Oldstyle Std" w:hAnsi="Goudy Oldstyle Std"/>
                <w:color w:val="211D1E"/>
                <w:sz w:val="22"/>
                <w:szCs w:val="22"/>
              </w:rPr>
            </w:pPr>
            <w:r w:rsidRPr="00EB1A40">
              <w:rPr>
                <w:rFonts w:ascii="Goudy Oldstyle Std" w:hAnsi="Goudy Oldstyle Std"/>
                <w:color w:val="211D1E"/>
                <w:sz w:val="22"/>
                <w:szCs w:val="22"/>
              </w:rPr>
              <w:t xml:space="preserve">Earned commissions must be withdrawn from the account within </w:t>
            </w:r>
            <w:r>
              <w:rPr>
                <w:rFonts w:ascii="Goudy Oldstyle Std" w:hAnsi="Goudy Oldstyle Std"/>
                <w:color w:val="211D1E"/>
                <w:sz w:val="22"/>
                <w:szCs w:val="22"/>
              </w:rPr>
              <w:t>30</w:t>
            </w:r>
            <w:r w:rsidRPr="00EB1A40">
              <w:rPr>
                <w:rFonts w:ascii="Goudy Oldstyle Std" w:hAnsi="Goudy Oldstyle Std"/>
                <w:color w:val="211D1E"/>
                <w:sz w:val="22"/>
                <w:szCs w:val="22"/>
              </w:rPr>
              <w:t xml:space="preserve"> days </w:t>
            </w:r>
          </w:p>
        </w:tc>
        <w:tc>
          <w:tcPr>
            <w:tcW w:w="3193" w:type="dxa"/>
          </w:tcPr>
          <w:p w:rsidR="00B20D6C" w:rsidRPr="00EB1A40" w:rsidRDefault="00EB1A40" w:rsidP="00EB1A40">
            <w:pPr>
              <w:autoSpaceDE w:val="0"/>
              <w:autoSpaceDN w:val="0"/>
              <w:adjustRightInd w:val="0"/>
              <w:rPr>
                <w:rFonts w:ascii="Goudy Oldstyle Std" w:hAnsi="Goudy Oldstyle Std"/>
                <w:color w:val="211D1E"/>
                <w:sz w:val="22"/>
                <w:szCs w:val="22"/>
              </w:rPr>
            </w:pPr>
            <w:r w:rsidRPr="00EB1A40">
              <w:rPr>
                <w:rFonts w:ascii="Goudy Oldstyle Std" w:hAnsi="Goudy Oldstyle Std"/>
                <w:color w:val="211D1E"/>
                <w:sz w:val="22"/>
                <w:szCs w:val="22"/>
              </w:rPr>
              <w:t xml:space="preserve">Earned commissions must be withdrawn from the account within </w:t>
            </w:r>
            <w:r>
              <w:rPr>
                <w:rFonts w:ascii="Goudy Oldstyle Std" w:hAnsi="Goudy Oldstyle Std"/>
                <w:color w:val="FF0000"/>
                <w:sz w:val="22"/>
                <w:szCs w:val="22"/>
              </w:rPr>
              <w:t>25</w:t>
            </w:r>
            <w:r w:rsidRPr="00EB1A40">
              <w:rPr>
                <w:rFonts w:ascii="Goudy Oldstyle Std" w:hAnsi="Goudy Oldstyle Std"/>
                <w:color w:val="FF0000"/>
                <w:sz w:val="22"/>
                <w:szCs w:val="22"/>
              </w:rPr>
              <w:t xml:space="preserve"> </w:t>
            </w:r>
            <w:r w:rsidRPr="00EB1A40">
              <w:rPr>
                <w:rFonts w:ascii="Goudy Oldstyle Std" w:hAnsi="Goudy Oldstyle Std"/>
                <w:color w:val="211D1E"/>
                <w:sz w:val="22"/>
                <w:szCs w:val="22"/>
              </w:rPr>
              <w:t xml:space="preserve">days </w:t>
            </w:r>
          </w:p>
        </w:tc>
      </w:tr>
    </w:tbl>
    <w:p w:rsidR="006A6D3D" w:rsidRPr="007C0232" w:rsidRDefault="006A6D3D" w:rsidP="006A6D3D">
      <w:pPr>
        <w:tabs>
          <w:tab w:val="left" w:pos="1800"/>
        </w:tabs>
        <w:autoSpaceDE w:val="0"/>
        <w:autoSpaceDN w:val="0"/>
        <w:adjustRightInd w:val="0"/>
        <w:rPr>
          <w:rFonts w:ascii="Times New Roman" w:hAnsi="Times New Roman"/>
          <w:b/>
        </w:rPr>
      </w:pPr>
      <w:r>
        <w:rPr>
          <w:rFonts w:ascii="Times New Roman" w:hAnsi="Times New Roman"/>
          <w:b/>
        </w:rPr>
        <w:t>Second</w:t>
      </w:r>
      <w:r>
        <w:rPr>
          <w:rFonts w:ascii="Times New Roman" w:hAnsi="Times New Roman"/>
          <w:b/>
        </w:rPr>
        <w:t xml:space="preserve"> revision, </w:t>
      </w:r>
      <w:r>
        <w:rPr>
          <w:rFonts w:ascii="Times New Roman" w:hAnsi="Times New Roman"/>
          <w:b/>
        </w:rPr>
        <w:t>3rd</w:t>
      </w:r>
      <w:r>
        <w:rPr>
          <w:rFonts w:ascii="Times New Roman" w:hAnsi="Times New Roman"/>
          <w:b/>
        </w:rPr>
        <w:t xml:space="preserve"> printing</w:t>
      </w: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8"/>
        <w:gridCol w:w="3203"/>
        <w:gridCol w:w="3193"/>
      </w:tblGrid>
      <w:tr w:rsidR="006A6D3D" w:rsidRPr="00B261C9" w:rsidTr="006A6D3D">
        <w:trPr>
          <w:trHeight w:val="144"/>
          <w:jc w:val="center"/>
        </w:trPr>
        <w:tc>
          <w:tcPr>
            <w:tcW w:w="3358" w:type="dxa"/>
            <w:shd w:val="clear" w:color="auto" w:fill="CCFFCC"/>
          </w:tcPr>
          <w:p w:rsidR="006A6D3D" w:rsidRPr="00B261C9" w:rsidRDefault="006A6D3D" w:rsidP="009A0DBB">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3" w:type="dxa"/>
            <w:shd w:val="clear" w:color="auto" w:fill="CCFFCC"/>
          </w:tcPr>
          <w:p w:rsidR="006A6D3D" w:rsidRPr="00B261C9" w:rsidRDefault="006A6D3D" w:rsidP="009A0DBB">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93" w:type="dxa"/>
            <w:shd w:val="clear" w:color="auto" w:fill="CCFFCC"/>
          </w:tcPr>
          <w:p w:rsidR="006A6D3D" w:rsidRPr="00B261C9" w:rsidRDefault="006A6D3D" w:rsidP="009A0DBB">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6A6D3D" w:rsidRPr="00B261C9" w:rsidTr="006A6D3D">
        <w:trPr>
          <w:trHeight w:val="150"/>
          <w:jc w:val="center"/>
        </w:trPr>
        <w:tc>
          <w:tcPr>
            <w:tcW w:w="3358" w:type="dxa"/>
          </w:tcPr>
          <w:p w:rsidR="006A6D3D" w:rsidRPr="00AF33C8" w:rsidRDefault="006A6D3D" w:rsidP="006A6D3D">
            <w:pPr>
              <w:tabs>
                <w:tab w:val="left" w:pos="1800"/>
              </w:tabs>
              <w:autoSpaceDE w:val="0"/>
              <w:autoSpaceDN w:val="0"/>
              <w:adjustRightInd w:val="0"/>
              <w:rPr>
                <w:rFonts w:ascii="Times New Roman" w:hAnsi="Times New Roman"/>
              </w:rPr>
            </w:pPr>
            <w:r>
              <w:rPr>
                <w:rFonts w:ascii="Times New Roman" w:hAnsi="Times New Roman"/>
              </w:rPr>
              <w:t>485</w:t>
            </w:r>
          </w:p>
        </w:tc>
        <w:tc>
          <w:tcPr>
            <w:tcW w:w="3203" w:type="dxa"/>
          </w:tcPr>
          <w:p w:rsidR="006A6D3D" w:rsidRPr="006A6D3D" w:rsidRDefault="006A6D3D" w:rsidP="006A6D3D">
            <w:pPr>
              <w:rPr>
                <w:rFonts w:ascii="Arial" w:hAnsi="Arial" w:cs="Arial"/>
                <w:bCs/>
                <w:color w:val="222222"/>
                <w:shd w:val="clear" w:color="auto" w:fill="FFFFFF"/>
              </w:rPr>
            </w:pPr>
            <w:r w:rsidRPr="006A6D3D">
              <w:rPr>
                <w:rFonts w:ascii="Arial" w:hAnsi="Arial" w:cs="Arial"/>
                <w:bCs/>
                <w:color w:val="222222"/>
                <w:shd w:val="clear" w:color="auto" w:fill="FFFFFF"/>
              </w:rPr>
              <w:t>$80</w:t>
            </w:r>
            <w:r w:rsidRPr="006A6D3D">
              <w:rPr>
                <w:rFonts w:ascii="Arial" w:hAnsi="Arial" w:cs="Arial"/>
                <w:bCs/>
                <w:color w:val="222222"/>
                <w:shd w:val="clear" w:color="auto" w:fill="FFFFFF"/>
              </w:rPr>
              <w:t>,000</w:t>
            </w:r>
          </w:p>
          <w:p w:rsidR="006A6D3D" w:rsidRPr="006A6D3D" w:rsidRDefault="006A6D3D" w:rsidP="006A6D3D">
            <w:pPr>
              <w:rPr>
                <w:rFonts w:ascii="Arial" w:hAnsi="Arial" w:cs="Arial"/>
                <w:bCs/>
                <w:color w:val="222222"/>
                <w:shd w:val="clear" w:color="auto" w:fill="FFFFFF"/>
              </w:rPr>
            </w:pPr>
            <w:r w:rsidRPr="006A6D3D">
              <w:rPr>
                <w:rFonts w:ascii="Arial" w:hAnsi="Arial" w:cs="Arial"/>
                <w:bCs/>
                <w:color w:val="222222"/>
                <w:shd w:val="clear" w:color="auto" w:fill="FFFFFF"/>
              </w:rPr>
              <w:t xml:space="preserve"> + </w:t>
            </w:r>
            <w:r w:rsidRPr="006A6D3D">
              <w:rPr>
                <w:rFonts w:ascii="Arial" w:hAnsi="Arial" w:cs="Arial"/>
                <w:bCs/>
                <w:color w:val="222222"/>
                <w:shd w:val="clear" w:color="auto" w:fill="FFFFFF"/>
              </w:rPr>
              <w:t xml:space="preserve">   </w:t>
            </w:r>
            <w:r w:rsidRPr="006A6D3D">
              <w:rPr>
                <w:rFonts w:ascii="Arial" w:hAnsi="Arial" w:cs="Arial"/>
                <w:bCs/>
                <w:color w:val="222222"/>
                <w:shd w:val="clear" w:color="auto" w:fill="FFFFFF"/>
              </w:rPr>
              <w:t>800</w:t>
            </w:r>
          </w:p>
          <w:p w:rsidR="006A6D3D" w:rsidRPr="006A6D3D" w:rsidRDefault="006A6D3D" w:rsidP="006A6D3D">
            <w:pPr>
              <w:rPr>
                <w:rFonts w:ascii="Arial" w:hAnsi="Arial" w:cs="Arial"/>
                <w:bCs/>
                <w:color w:val="222222"/>
                <w:u w:val="single"/>
                <w:shd w:val="clear" w:color="auto" w:fill="FFFFFF"/>
              </w:rPr>
            </w:pPr>
            <w:r w:rsidRPr="006A6D3D">
              <w:rPr>
                <w:rFonts w:ascii="Arial" w:hAnsi="Arial" w:cs="Arial"/>
                <w:bCs/>
                <w:color w:val="222222"/>
                <w:u w:val="single"/>
                <w:shd w:val="clear" w:color="auto" w:fill="FFFFFF"/>
              </w:rPr>
              <w:t>+</w:t>
            </w:r>
            <w:r w:rsidRPr="006A6D3D">
              <w:rPr>
                <w:rFonts w:ascii="Arial" w:hAnsi="Arial" w:cs="Arial"/>
                <w:bCs/>
                <w:color w:val="222222"/>
                <w:u w:val="single"/>
                <w:shd w:val="clear" w:color="auto" w:fill="FFFFFF"/>
              </w:rPr>
              <w:t xml:space="preserve"> 3,000</w:t>
            </w:r>
            <w:r w:rsidRPr="006A6D3D">
              <w:rPr>
                <w:rFonts w:ascii="Arial" w:hAnsi="Arial" w:cs="Arial"/>
                <w:bCs/>
                <w:color w:val="222222"/>
                <w:u w:val="single"/>
                <w:shd w:val="clear" w:color="auto" w:fill="FFFFFF"/>
              </w:rPr>
              <w:t xml:space="preserve"> </w:t>
            </w:r>
          </w:p>
          <w:p w:rsidR="006A6D3D" w:rsidRPr="006A6D3D" w:rsidRDefault="006A6D3D" w:rsidP="006A6D3D">
            <w:pPr>
              <w:rPr>
                <w:rFonts w:ascii="Times New Roman" w:hAnsi="Times New Roman"/>
              </w:rPr>
            </w:pPr>
            <w:r w:rsidRPr="006A6D3D">
              <w:rPr>
                <w:rFonts w:ascii="Arial" w:hAnsi="Arial" w:cs="Arial"/>
                <w:bCs/>
                <w:color w:val="222222"/>
                <w:shd w:val="clear" w:color="auto" w:fill="FFFFFF"/>
              </w:rPr>
              <w:t>$83</w:t>
            </w:r>
            <w:r w:rsidRPr="006A6D3D">
              <w:rPr>
                <w:rFonts w:ascii="Arial" w:hAnsi="Arial" w:cs="Arial"/>
                <w:bCs/>
                <w:color w:val="222222"/>
                <w:shd w:val="clear" w:color="auto" w:fill="FFFFFF"/>
              </w:rPr>
              <w:t>,0</w:t>
            </w:r>
            <w:r w:rsidRPr="006A6D3D">
              <w:rPr>
                <w:rFonts w:ascii="Arial" w:hAnsi="Arial" w:cs="Arial"/>
                <w:bCs/>
                <w:color w:val="222222"/>
                <w:shd w:val="clear" w:color="auto" w:fill="FFFFFF"/>
              </w:rPr>
              <w:t>00</w:t>
            </w:r>
          </w:p>
        </w:tc>
        <w:tc>
          <w:tcPr>
            <w:tcW w:w="3193" w:type="dxa"/>
          </w:tcPr>
          <w:p w:rsidR="006A6D3D" w:rsidRPr="006A6D3D" w:rsidRDefault="006A6D3D" w:rsidP="006A6D3D">
            <w:pPr>
              <w:rPr>
                <w:rFonts w:ascii="Arial" w:hAnsi="Arial" w:cs="Arial"/>
                <w:bCs/>
                <w:color w:val="222222"/>
                <w:shd w:val="clear" w:color="auto" w:fill="FFFFFF"/>
              </w:rPr>
            </w:pPr>
            <w:r w:rsidRPr="006A6D3D">
              <w:rPr>
                <w:rFonts w:ascii="Arial" w:hAnsi="Arial" w:cs="Arial"/>
                <w:bCs/>
                <w:color w:val="222222"/>
                <w:shd w:val="clear" w:color="auto" w:fill="FFFFFF"/>
              </w:rPr>
              <w:t>$80,000</w:t>
            </w:r>
          </w:p>
          <w:p w:rsidR="006A6D3D" w:rsidRPr="006A6D3D" w:rsidRDefault="006A6D3D" w:rsidP="006A6D3D">
            <w:pPr>
              <w:rPr>
                <w:rFonts w:ascii="Arial" w:hAnsi="Arial" w:cs="Arial"/>
                <w:bCs/>
                <w:color w:val="222222"/>
                <w:shd w:val="clear" w:color="auto" w:fill="FFFFFF"/>
              </w:rPr>
            </w:pPr>
            <w:r w:rsidRPr="006A6D3D">
              <w:rPr>
                <w:rFonts w:ascii="Arial" w:hAnsi="Arial" w:cs="Arial"/>
                <w:bCs/>
                <w:color w:val="222222"/>
                <w:shd w:val="clear" w:color="auto" w:fill="FFFFFF"/>
              </w:rPr>
              <w:t> +    800</w:t>
            </w:r>
          </w:p>
          <w:p w:rsidR="006A6D3D" w:rsidRPr="006A6D3D" w:rsidRDefault="006A6D3D" w:rsidP="006A6D3D">
            <w:pPr>
              <w:rPr>
                <w:rFonts w:ascii="Arial" w:hAnsi="Arial" w:cs="Arial"/>
                <w:bCs/>
                <w:color w:val="222222"/>
                <w:u w:val="single"/>
                <w:shd w:val="clear" w:color="auto" w:fill="FFFFFF"/>
              </w:rPr>
            </w:pPr>
            <w:r w:rsidRPr="006A6D3D">
              <w:rPr>
                <w:rFonts w:ascii="Arial" w:hAnsi="Arial" w:cs="Arial"/>
                <w:bCs/>
                <w:color w:val="222222"/>
                <w:u w:val="single"/>
                <w:shd w:val="clear" w:color="auto" w:fill="FFFFFF"/>
              </w:rPr>
              <w:t xml:space="preserve">+ 3,000 </w:t>
            </w:r>
          </w:p>
          <w:p w:rsidR="006A6D3D" w:rsidRPr="006A6D3D" w:rsidRDefault="006A6D3D" w:rsidP="006A6D3D">
            <w:pPr>
              <w:rPr>
                <w:rFonts w:ascii="Times New Roman" w:hAnsi="Times New Roman"/>
              </w:rPr>
            </w:pPr>
            <w:r w:rsidRPr="006A6D3D">
              <w:rPr>
                <w:rFonts w:ascii="Arial" w:hAnsi="Arial" w:cs="Arial"/>
                <w:bCs/>
                <w:color w:val="222222"/>
                <w:shd w:val="clear" w:color="auto" w:fill="FFFFFF"/>
              </w:rPr>
              <w:t>$83,</w:t>
            </w:r>
            <w:r>
              <w:rPr>
                <w:rFonts w:ascii="Arial" w:hAnsi="Arial" w:cs="Arial"/>
                <w:bCs/>
                <w:color w:val="222222"/>
                <w:shd w:val="clear" w:color="auto" w:fill="FFFFFF"/>
              </w:rPr>
              <w:t>3</w:t>
            </w:r>
            <w:bookmarkStart w:id="0" w:name="_GoBack"/>
            <w:bookmarkEnd w:id="0"/>
            <w:r w:rsidRPr="006A6D3D">
              <w:rPr>
                <w:rFonts w:ascii="Arial" w:hAnsi="Arial" w:cs="Arial"/>
                <w:bCs/>
                <w:color w:val="222222"/>
                <w:shd w:val="clear" w:color="auto" w:fill="FFFFFF"/>
              </w:rPr>
              <w:t>00</w:t>
            </w:r>
          </w:p>
        </w:tc>
      </w:tr>
      <w:tr w:rsidR="006A6D3D" w:rsidRPr="00B261C9" w:rsidTr="006A6D3D">
        <w:trPr>
          <w:trHeight w:val="150"/>
          <w:jc w:val="center"/>
        </w:trPr>
        <w:tc>
          <w:tcPr>
            <w:tcW w:w="3358" w:type="dxa"/>
          </w:tcPr>
          <w:p w:rsidR="006A6D3D" w:rsidRPr="00B20D6C" w:rsidRDefault="006A6D3D" w:rsidP="006A6D3D">
            <w:pPr>
              <w:tabs>
                <w:tab w:val="left" w:pos="1800"/>
              </w:tabs>
              <w:autoSpaceDE w:val="0"/>
              <w:autoSpaceDN w:val="0"/>
              <w:adjustRightInd w:val="0"/>
              <w:rPr>
                <w:rFonts w:ascii="Times New Roman" w:hAnsi="Times New Roman"/>
              </w:rPr>
            </w:pPr>
          </w:p>
        </w:tc>
        <w:tc>
          <w:tcPr>
            <w:tcW w:w="3203" w:type="dxa"/>
          </w:tcPr>
          <w:p w:rsidR="006A6D3D" w:rsidRPr="00EB1A40" w:rsidRDefault="006A6D3D" w:rsidP="006A6D3D">
            <w:pPr>
              <w:autoSpaceDE w:val="0"/>
              <w:autoSpaceDN w:val="0"/>
              <w:adjustRightInd w:val="0"/>
              <w:rPr>
                <w:rFonts w:ascii="Goudy Oldstyle Std" w:hAnsi="Goudy Oldstyle Std"/>
                <w:color w:val="211D1E"/>
                <w:sz w:val="22"/>
                <w:szCs w:val="22"/>
              </w:rPr>
            </w:pPr>
          </w:p>
        </w:tc>
        <w:tc>
          <w:tcPr>
            <w:tcW w:w="3193" w:type="dxa"/>
          </w:tcPr>
          <w:p w:rsidR="006A6D3D" w:rsidRPr="00EB1A40" w:rsidRDefault="006A6D3D" w:rsidP="006A6D3D">
            <w:pPr>
              <w:autoSpaceDE w:val="0"/>
              <w:autoSpaceDN w:val="0"/>
              <w:adjustRightInd w:val="0"/>
              <w:rPr>
                <w:rFonts w:ascii="Goudy Oldstyle Std" w:hAnsi="Goudy Oldstyle Std"/>
                <w:color w:val="211D1E"/>
                <w:sz w:val="22"/>
                <w:szCs w:val="22"/>
              </w:rPr>
            </w:pP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w:t>
    </w:r>
    <w:r w:rsidR="00D5491C">
      <w:rPr>
        <w:rFonts w:ascii="Arial" w:hAnsi="Arial" w:cs="Arial"/>
        <w:sz w:val="20"/>
        <w:szCs w:val="20"/>
      </w:rPr>
      <w:t>202</w:t>
    </w:r>
    <w:r w:rsidR="00EB1A40">
      <w:rPr>
        <w:rFonts w:ascii="Arial" w:hAnsi="Arial" w:cs="Arial"/>
        <w:sz w:val="20"/>
        <w:szCs w:val="20"/>
      </w:rPr>
      <w:t>2</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4A" w:rsidRPr="0094174A" w:rsidRDefault="00D5491C" w:rsidP="0094174A">
    <w:pPr>
      <w:pStyle w:val="Header"/>
      <w:jc w:val="right"/>
      <w:rPr>
        <w:rFonts w:ascii="Arial" w:hAnsi="Arial" w:cs="Arial"/>
        <w:i/>
        <w:sz w:val="20"/>
        <w:szCs w:val="20"/>
      </w:rPr>
    </w:pPr>
    <w:r>
      <w:rPr>
        <w:rFonts w:ascii="Arial" w:hAnsi="Arial" w:cs="Arial"/>
        <w:i/>
        <w:sz w:val="20"/>
        <w:szCs w:val="20"/>
        <w:highlight w:val="yellow"/>
      </w:rPr>
      <w:t>California Real Estate Practice 10</w:t>
    </w:r>
    <w:r w:rsidRPr="00D5491C">
      <w:rPr>
        <w:rFonts w:ascii="Arial" w:hAnsi="Arial" w:cs="Arial"/>
        <w:i/>
        <w:sz w:val="20"/>
        <w:szCs w:val="20"/>
        <w:highlight w:val="yellow"/>
        <w:vertAlign w:val="superscript"/>
      </w:rPr>
      <w:t>th</w:t>
    </w:r>
    <w:r>
      <w:rPr>
        <w:rFonts w:ascii="Arial" w:hAnsi="Arial" w:cs="Arial"/>
        <w:i/>
        <w:sz w:val="20"/>
        <w:szCs w:val="20"/>
        <w:highlight w:val="yellow"/>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A0"/>
    <w:rsid w:val="0001414A"/>
    <w:rsid w:val="000632A6"/>
    <w:rsid w:val="00097E04"/>
    <w:rsid w:val="000D144B"/>
    <w:rsid w:val="0011381D"/>
    <w:rsid w:val="001159C0"/>
    <w:rsid w:val="00173F59"/>
    <w:rsid w:val="00181BCF"/>
    <w:rsid w:val="001B1E7E"/>
    <w:rsid w:val="002B00B8"/>
    <w:rsid w:val="002B6B68"/>
    <w:rsid w:val="00356FB2"/>
    <w:rsid w:val="003D4AB7"/>
    <w:rsid w:val="003F134C"/>
    <w:rsid w:val="00400649"/>
    <w:rsid w:val="004147EB"/>
    <w:rsid w:val="00414AE1"/>
    <w:rsid w:val="0044429C"/>
    <w:rsid w:val="004A05EC"/>
    <w:rsid w:val="004F1FBD"/>
    <w:rsid w:val="005B5AB5"/>
    <w:rsid w:val="005B79D6"/>
    <w:rsid w:val="006217A0"/>
    <w:rsid w:val="0068025B"/>
    <w:rsid w:val="006A6D3D"/>
    <w:rsid w:val="00705BF4"/>
    <w:rsid w:val="007214B0"/>
    <w:rsid w:val="007C0232"/>
    <w:rsid w:val="00927FB5"/>
    <w:rsid w:val="0094174A"/>
    <w:rsid w:val="0099521C"/>
    <w:rsid w:val="00A410F8"/>
    <w:rsid w:val="00A54C6C"/>
    <w:rsid w:val="00AB5671"/>
    <w:rsid w:val="00AD6786"/>
    <w:rsid w:val="00AF33C8"/>
    <w:rsid w:val="00B20D6C"/>
    <w:rsid w:val="00B261C9"/>
    <w:rsid w:val="00B4617B"/>
    <w:rsid w:val="00BF3FA6"/>
    <w:rsid w:val="00C26D47"/>
    <w:rsid w:val="00D00B2E"/>
    <w:rsid w:val="00D15438"/>
    <w:rsid w:val="00D5491C"/>
    <w:rsid w:val="00D70BAC"/>
    <w:rsid w:val="00D815DC"/>
    <w:rsid w:val="00DE2E72"/>
    <w:rsid w:val="00E04CE3"/>
    <w:rsid w:val="00E34D18"/>
    <w:rsid w:val="00E76CEE"/>
    <w:rsid w:val="00E9614D"/>
    <w:rsid w:val="00EB1A40"/>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4FC30"/>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239</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Jody Manderfeld</cp:lastModifiedBy>
  <cp:revision>4</cp:revision>
  <cp:lastPrinted>2006-08-18T16:15:00Z</cp:lastPrinted>
  <dcterms:created xsi:type="dcterms:W3CDTF">2022-01-03T16:27:00Z</dcterms:created>
  <dcterms:modified xsi:type="dcterms:W3CDTF">2022-02-23T15:25:00Z</dcterms:modified>
</cp:coreProperties>
</file>