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701DCD" w:rsidRPr="00701DCD">
        <w:rPr>
          <w:rFonts w:ascii="Times New Roman" w:hAnsi="Times New Roman"/>
          <w:i/>
        </w:rPr>
        <w:t>Florida Real Estate Broker's Guide</w:t>
      </w:r>
      <w:r w:rsidRPr="002B6B68">
        <w:rPr>
          <w:rFonts w:ascii="Times New Roman" w:hAnsi="Times New Roman"/>
        </w:rPr>
        <w:t>.</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rsidTr="005E6DDB">
        <w:trPr>
          <w:trHeight w:val="144"/>
          <w:jc w:val="center"/>
        </w:trPr>
        <w:tc>
          <w:tcPr>
            <w:tcW w:w="3358"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193"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5E6DDB">
        <w:trPr>
          <w:trHeight w:val="150"/>
          <w:jc w:val="center"/>
        </w:trPr>
        <w:tc>
          <w:tcPr>
            <w:tcW w:w="3358" w:type="dxa"/>
          </w:tcPr>
          <w:p w:rsidR="00B261C9" w:rsidRPr="00AF33C8" w:rsidRDefault="005E6DDB" w:rsidP="00B261C9">
            <w:pPr>
              <w:tabs>
                <w:tab w:val="left" w:pos="1800"/>
              </w:tabs>
              <w:autoSpaceDE w:val="0"/>
              <w:autoSpaceDN w:val="0"/>
              <w:adjustRightInd w:val="0"/>
              <w:rPr>
                <w:rFonts w:ascii="Times New Roman" w:hAnsi="Times New Roman"/>
              </w:rPr>
            </w:pPr>
            <w:r>
              <w:rPr>
                <w:rFonts w:ascii="Times New Roman" w:hAnsi="Times New Roman"/>
              </w:rPr>
              <w:t>378</w:t>
            </w:r>
          </w:p>
        </w:tc>
        <w:tc>
          <w:tcPr>
            <w:tcW w:w="3203" w:type="dxa"/>
          </w:tcPr>
          <w:p w:rsidR="00B261C9" w:rsidRPr="00AF33C8" w:rsidRDefault="005E6DDB" w:rsidP="005E6DDB">
            <w:pPr>
              <w:rPr>
                <w:rFonts w:ascii="Times New Roman" w:hAnsi="Times New Roman"/>
              </w:rPr>
            </w:pPr>
            <w:r w:rsidRPr="005E6DDB">
              <w:rPr>
                <w:rFonts w:ascii="Times New Roman" w:hAnsi="Times New Roman"/>
              </w:rPr>
              <w:t>The IRS requires a buyer of property owned by a foreign investor to withhold</w:t>
            </w:r>
            <w:r>
              <w:rPr>
                <w:rFonts w:ascii="Times New Roman" w:hAnsi="Times New Roman"/>
              </w:rPr>
              <w:t xml:space="preserve"> </w:t>
            </w:r>
            <w:r w:rsidRPr="005E6DDB">
              <w:rPr>
                <w:rFonts w:ascii="Times New Roman" w:hAnsi="Times New Roman"/>
              </w:rPr>
              <w:t>10% of the purchase price of the amount realized on the sale, and to deposit</w:t>
            </w:r>
            <w:r>
              <w:rPr>
                <w:rFonts w:ascii="Times New Roman" w:hAnsi="Times New Roman"/>
              </w:rPr>
              <w:t xml:space="preserve"> </w:t>
            </w:r>
            <w:r w:rsidRPr="005E6DDB">
              <w:rPr>
                <w:rFonts w:ascii="Times New Roman" w:hAnsi="Times New Roman"/>
              </w:rPr>
              <w:t>the sum with the IRS within 30 days. If the sale is greater than $1,000,000,</w:t>
            </w:r>
            <w:r>
              <w:rPr>
                <w:rFonts w:ascii="Times New Roman" w:hAnsi="Times New Roman"/>
              </w:rPr>
              <w:t xml:space="preserve"> </w:t>
            </w:r>
            <w:r w:rsidRPr="005E6DDB">
              <w:rPr>
                <w:rFonts w:ascii="Times New Roman" w:hAnsi="Times New Roman"/>
              </w:rPr>
              <w:t>the withholding rate is 15%. The sale of a personal residence is exempt if the</w:t>
            </w:r>
            <w:r>
              <w:rPr>
                <w:rFonts w:ascii="Times New Roman" w:hAnsi="Times New Roman"/>
              </w:rPr>
              <w:t xml:space="preserve"> </w:t>
            </w:r>
            <w:r w:rsidRPr="005E6DDB">
              <w:rPr>
                <w:rFonts w:ascii="Times New Roman" w:hAnsi="Times New Roman"/>
              </w:rPr>
              <w:t>amount realized is not greater than $300,000.</w:t>
            </w:r>
          </w:p>
        </w:tc>
        <w:tc>
          <w:tcPr>
            <w:tcW w:w="3193" w:type="dxa"/>
          </w:tcPr>
          <w:p w:rsidR="00B261C9" w:rsidRPr="005E6DDB" w:rsidRDefault="005E6DDB" w:rsidP="005E6DDB">
            <w:pPr>
              <w:rPr>
                <w:rFonts w:ascii="Times New Roman" w:hAnsi="Times New Roman"/>
              </w:rPr>
            </w:pPr>
            <w:r w:rsidRPr="005E6DDB">
              <w:rPr>
                <w:rFonts w:ascii="Times New Roman" w:hAnsi="Times New Roman"/>
              </w:rPr>
              <w:t>The Foreign Investment in Real Property Tax Act (FIRPTA) requires a buyer of property owned by a foreign investor to withhold 15% of the amount realized on the sale. The sale of a personal residence is exempt if the amount realized is not greater than $300,000.</w:t>
            </w:r>
          </w:p>
        </w:tc>
      </w:tr>
      <w:tr w:rsidR="005E6DDB" w:rsidRPr="00B261C9" w:rsidTr="005E6DDB">
        <w:trPr>
          <w:trHeight w:val="150"/>
          <w:jc w:val="center"/>
        </w:trPr>
        <w:tc>
          <w:tcPr>
            <w:tcW w:w="3358" w:type="dxa"/>
          </w:tcPr>
          <w:p w:rsidR="005E6DDB" w:rsidRPr="00B20D6C" w:rsidRDefault="005E6DDB" w:rsidP="005E6DDB">
            <w:pPr>
              <w:tabs>
                <w:tab w:val="left" w:pos="1800"/>
              </w:tabs>
              <w:autoSpaceDE w:val="0"/>
              <w:autoSpaceDN w:val="0"/>
              <w:adjustRightInd w:val="0"/>
              <w:rPr>
                <w:rFonts w:ascii="Times New Roman" w:hAnsi="Times New Roman"/>
              </w:rPr>
            </w:pPr>
            <w:r>
              <w:rPr>
                <w:rFonts w:ascii="Times New Roman" w:hAnsi="Times New Roman"/>
              </w:rPr>
              <w:t>545, Question #11</w:t>
            </w:r>
          </w:p>
        </w:tc>
        <w:tc>
          <w:tcPr>
            <w:tcW w:w="3203" w:type="dxa"/>
          </w:tcPr>
          <w:p w:rsidR="005E6DDB" w:rsidRPr="00B20D6C" w:rsidRDefault="005E6DDB" w:rsidP="005E6DDB">
            <w:pPr>
              <w:tabs>
                <w:tab w:val="left" w:pos="1800"/>
              </w:tabs>
              <w:autoSpaceDE w:val="0"/>
              <w:autoSpaceDN w:val="0"/>
              <w:adjustRightInd w:val="0"/>
              <w:rPr>
                <w:rFonts w:ascii="Times New Roman" w:hAnsi="Times New Roman"/>
              </w:rPr>
            </w:pPr>
            <w:r w:rsidRPr="005E6DDB">
              <w:rPr>
                <w:rFonts w:ascii="Times New Roman" w:hAnsi="Times New Roman"/>
              </w:rPr>
              <w:t>b</w:t>
            </w:r>
            <w:r>
              <w:rPr>
                <w:rFonts w:ascii="Times New Roman" w:hAnsi="Times New Roman"/>
              </w:rPr>
              <w:t>.</w:t>
            </w:r>
            <w:r w:rsidRPr="005E6DDB">
              <w:rPr>
                <w:rFonts w:ascii="Times New Roman" w:hAnsi="Times New Roman"/>
              </w:rPr>
              <w:t xml:space="preserve">  The statement is false.</w:t>
            </w:r>
          </w:p>
        </w:tc>
        <w:tc>
          <w:tcPr>
            <w:tcW w:w="3193" w:type="dxa"/>
          </w:tcPr>
          <w:p w:rsidR="005E6DDB" w:rsidRPr="00B20D6C" w:rsidRDefault="005E6DDB" w:rsidP="005E6DDB">
            <w:pPr>
              <w:tabs>
                <w:tab w:val="left" w:pos="1800"/>
              </w:tabs>
              <w:autoSpaceDE w:val="0"/>
              <w:autoSpaceDN w:val="0"/>
              <w:adjustRightInd w:val="0"/>
              <w:rPr>
                <w:rFonts w:ascii="Times New Roman" w:hAnsi="Times New Roman"/>
              </w:rPr>
            </w:pPr>
            <w:r>
              <w:rPr>
                <w:rFonts w:ascii="Times New Roman" w:hAnsi="Times New Roman"/>
              </w:rPr>
              <w:t>a</w:t>
            </w:r>
            <w:r>
              <w:rPr>
                <w:rFonts w:ascii="Times New Roman" w:hAnsi="Times New Roman"/>
              </w:rPr>
              <w:t>.</w:t>
            </w:r>
            <w:r w:rsidRPr="005E6DDB">
              <w:rPr>
                <w:rFonts w:ascii="Times New Roman" w:hAnsi="Times New Roman"/>
              </w:rPr>
              <w:t xml:space="preserve">  The statement is </w:t>
            </w:r>
            <w:r>
              <w:rPr>
                <w:rFonts w:ascii="Times New Roman" w:hAnsi="Times New Roman"/>
              </w:rPr>
              <w:t>true</w:t>
            </w:r>
            <w:r w:rsidRPr="005E6DDB">
              <w:rPr>
                <w:rFonts w:ascii="Times New Roman" w:hAnsi="Times New Roman"/>
              </w:rPr>
              <w:t>.</w:t>
            </w:r>
          </w:p>
        </w:tc>
      </w:tr>
      <w:tr w:rsidR="00B06BF6" w:rsidRPr="00B261C9" w:rsidTr="005E6DDB">
        <w:trPr>
          <w:trHeight w:val="150"/>
          <w:jc w:val="center"/>
        </w:trPr>
        <w:tc>
          <w:tcPr>
            <w:tcW w:w="3358" w:type="dxa"/>
          </w:tcPr>
          <w:p w:rsidR="00B06BF6" w:rsidRDefault="00B06BF6" w:rsidP="005E6DDB">
            <w:pPr>
              <w:tabs>
                <w:tab w:val="left" w:pos="1800"/>
              </w:tabs>
              <w:autoSpaceDE w:val="0"/>
              <w:autoSpaceDN w:val="0"/>
              <w:adjustRightInd w:val="0"/>
              <w:rPr>
                <w:rFonts w:ascii="Times New Roman" w:hAnsi="Times New Roman"/>
              </w:rPr>
            </w:pPr>
            <w:r>
              <w:rPr>
                <w:rFonts w:ascii="Times New Roman" w:hAnsi="Times New Roman"/>
              </w:rPr>
              <w:t>548, Questions #9 and #10</w:t>
            </w:r>
          </w:p>
        </w:tc>
        <w:tc>
          <w:tcPr>
            <w:tcW w:w="3203" w:type="dxa"/>
          </w:tcPr>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9. b The statement is false. The FREC has set forth in administrative rule a list</w:t>
            </w: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lastRenderedPageBreak/>
              <w:t>of violations that are considered to be minor violations. The DRE may only</w:t>
            </w: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issue a notice of noncompliance for a first offense of a minor violation listed</w:t>
            </w: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in the rule. Citations are not entered on a licensee’s public record.</w:t>
            </w:r>
          </w:p>
          <w:p w:rsidR="00B06BF6" w:rsidRPr="00B06BF6" w:rsidRDefault="00B06BF6" w:rsidP="00B06BF6">
            <w:pPr>
              <w:tabs>
                <w:tab w:val="left" w:pos="1800"/>
              </w:tabs>
              <w:autoSpaceDE w:val="0"/>
              <w:autoSpaceDN w:val="0"/>
              <w:adjustRightInd w:val="0"/>
              <w:rPr>
                <w:rFonts w:ascii="Times New Roman" w:hAnsi="Times New Roman"/>
              </w:rPr>
            </w:pP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 xml:space="preserve">10. </w:t>
            </w:r>
            <w:proofErr w:type="spellStart"/>
            <w:r w:rsidRPr="00B06BF6">
              <w:rPr>
                <w:rFonts w:ascii="Times New Roman" w:hAnsi="Times New Roman"/>
              </w:rPr>
              <w:t>a</w:t>
            </w:r>
            <w:proofErr w:type="spellEnd"/>
            <w:r w:rsidRPr="00B06BF6">
              <w:rPr>
                <w:rFonts w:ascii="Times New Roman" w:hAnsi="Times New Roman"/>
              </w:rPr>
              <w:t xml:space="preserve"> The statement is true. The FREC may impose a maximum fine of $5,000 per</w:t>
            </w:r>
          </w:p>
          <w:p w:rsidR="00B06BF6" w:rsidRPr="005E6DDB"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violation of Chapter 455, F.S., and Chapter 475, F.S.</w:t>
            </w:r>
          </w:p>
        </w:tc>
        <w:tc>
          <w:tcPr>
            <w:tcW w:w="3193" w:type="dxa"/>
          </w:tcPr>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lastRenderedPageBreak/>
              <w:t xml:space="preserve">9. </w:t>
            </w:r>
            <w:proofErr w:type="spellStart"/>
            <w:r w:rsidRPr="00B06BF6">
              <w:rPr>
                <w:rFonts w:ascii="Times New Roman" w:hAnsi="Times New Roman"/>
              </w:rPr>
              <w:t>a</w:t>
            </w:r>
            <w:proofErr w:type="spellEnd"/>
            <w:r w:rsidRPr="00B06BF6">
              <w:rPr>
                <w:rFonts w:ascii="Times New Roman" w:hAnsi="Times New Roman"/>
              </w:rPr>
              <w:t xml:space="preserve"> The statement is true. The FREC may impose a maximum fine of $5,000 per</w:t>
            </w: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violation of Chapter 455, F.S., an</w:t>
            </w:r>
            <w:bookmarkStart w:id="0" w:name="_GoBack"/>
            <w:bookmarkEnd w:id="0"/>
            <w:r w:rsidRPr="00B06BF6">
              <w:rPr>
                <w:rFonts w:ascii="Times New Roman" w:hAnsi="Times New Roman"/>
              </w:rPr>
              <w:t>d Chapter 475, F.S.</w:t>
            </w:r>
          </w:p>
          <w:p w:rsidR="00B06BF6" w:rsidRPr="00B06BF6" w:rsidRDefault="00B06BF6" w:rsidP="00B06BF6">
            <w:pPr>
              <w:tabs>
                <w:tab w:val="left" w:pos="1800"/>
              </w:tabs>
              <w:autoSpaceDE w:val="0"/>
              <w:autoSpaceDN w:val="0"/>
              <w:adjustRightInd w:val="0"/>
              <w:rPr>
                <w:rFonts w:ascii="Times New Roman" w:hAnsi="Times New Roman"/>
              </w:rPr>
            </w:pP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10. b The statement is false. The FREC has set forth in administrative rule a list</w:t>
            </w: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of violations that are considered to be minor violations. The DRE may only</w:t>
            </w:r>
          </w:p>
          <w:p w:rsidR="00B06BF6" w:rsidRP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issue a notice of noncompliance for a first offense of a minor violation listed</w:t>
            </w:r>
          </w:p>
          <w:p w:rsidR="00B06BF6" w:rsidRDefault="00B06BF6" w:rsidP="00B06BF6">
            <w:pPr>
              <w:tabs>
                <w:tab w:val="left" w:pos="1800"/>
              </w:tabs>
              <w:autoSpaceDE w:val="0"/>
              <w:autoSpaceDN w:val="0"/>
              <w:adjustRightInd w:val="0"/>
              <w:rPr>
                <w:rFonts w:ascii="Times New Roman" w:hAnsi="Times New Roman"/>
              </w:rPr>
            </w:pPr>
            <w:r w:rsidRPr="00B06BF6">
              <w:rPr>
                <w:rFonts w:ascii="Times New Roman" w:hAnsi="Times New Roman"/>
              </w:rPr>
              <w:t>in the rule. Citations are not entered on a licensee’s public record.</w:t>
            </w:r>
          </w:p>
          <w:p w:rsidR="00B06BF6" w:rsidRDefault="00B06BF6" w:rsidP="00B06BF6">
            <w:pPr>
              <w:tabs>
                <w:tab w:val="left" w:pos="1800"/>
              </w:tabs>
              <w:autoSpaceDE w:val="0"/>
              <w:autoSpaceDN w:val="0"/>
              <w:adjustRightInd w:val="0"/>
              <w:rPr>
                <w:rFonts w:ascii="Times New Roman" w:hAnsi="Times New Roman"/>
              </w:rPr>
            </w:pPr>
          </w:p>
          <w:p w:rsidR="00B06BF6" w:rsidRDefault="00B06BF6" w:rsidP="00B06BF6">
            <w:pPr>
              <w:autoSpaceDE w:val="0"/>
              <w:autoSpaceDN w:val="0"/>
              <w:adjustRightInd w:val="0"/>
              <w:rPr>
                <w:rFonts w:ascii="Segoe UI" w:hAnsi="Segoe UI" w:cs="Segoe UI"/>
                <w:sz w:val="21"/>
                <w:szCs w:val="21"/>
              </w:rPr>
            </w:pPr>
            <w:r w:rsidRPr="00B06BF6">
              <w:rPr>
                <w:rFonts w:ascii="Times New Roman" w:hAnsi="Times New Roman"/>
                <w:highlight w:val="yellow"/>
              </w:rPr>
              <w:t>[</w:t>
            </w:r>
            <w:r w:rsidRPr="00B06BF6">
              <w:rPr>
                <w:rFonts w:ascii="Segoe UI" w:hAnsi="Segoe UI" w:cs="Segoe UI"/>
                <w:color w:val="000000"/>
                <w:sz w:val="21"/>
                <w:szCs w:val="21"/>
                <w:highlight w:val="yellow"/>
              </w:rPr>
              <w:t>Switch answers for questions #9 and #10</w:t>
            </w:r>
            <w:r w:rsidRPr="00B06BF6">
              <w:rPr>
                <w:rFonts w:ascii="Segoe UI" w:hAnsi="Segoe UI" w:cs="Segoe UI"/>
                <w:color w:val="000000"/>
                <w:sz w:val="21"/>
                <w:szCs w:val="21"/>
                <w:highlight w:val="yellow"/>
              </w:rPr>
              <w:t>]</w:t>
            </w:r>
          </w:p>
          <w:p w:rsidR="00B06BF6" w:rsidRDefault="00B06BF6" w:rsidP="00B06BF6">
            <w:pPr>
              <w:tabs>
                <w:tab w:val="left" w:pos="1800"/>
              </w:tabs>
              <w:autoSpaceDE w:val="0"/>
              <w:autoSpaceDN w:val="0"/>
              <w:adjustRightInd w:val="0"/>
              <w:rPr>
                <w:rFonts w:ascii="Times New Roman" w:hAnsi="Times New Roman"/>
              </w:rPr>
            </w:pPr>
          </w:p>
        </w:tc>
      </w:tr>
      <w:tr w:rsidR="005E6DDB" w:rsidRPr="00B261C9" w:rsidTr="005E6DDB">
        <w:trPr>
          <w:trHeight w:val="150"/>
          <w:jc w:val="center"/>
        </w:trPr>
        <w:tc>
          <w:tcPr>
            <w:tcW w:w="3358" w:type="dxa"/>
          </w:tcPr>
          <w:p w:rsidR="005E6DDB" w:rsidRDefault="005E6DDB" w:rsidP="005E6DDB">
            <w:pPr>
              <w:tabs>
                <w:tab w:val="left" w:pos="1800"/>
              </w:tabs>
              <w:autoSpaceDE w:val="0"/>
              <w:autoSpaceDN w:val="0"/>
              <w:adjustRightInd w:val="0"/>
              <w:rPr>
                <w:rFonts w:ascii="Times New Roman" w:hAnsi="Times New Roman"/>
              </w:rPr>
            </w:pPr>
            <w:r>
              <w:rPr>
                <w:rFonts w:ascii="Times New Roman" w:hAnsi="Times New Roman"/>
              </w:rPr>
              <w:lastRenderedPageBreak/>
              <w:t>567, Question #5</w:t>
            </w:r>
          </w:p>
        </w:tc>
        <w:tc>
          <w:tcPr>
            <w:tcW w:w="3203" w:type="dxa"/>
          </w:tcPr>
          <w:p w:rsidR="005E6DDB" w:rsidRPr="005E6DDB" w:rsidRDefault="005E6DDB" w:rsidP="005E6DDB">
            <w:pPr>
              <w:rPr>
                <w:rFonts w:ascii="Times New Roman" w:hAnsi="Times New Roman"/>
              </w:rPr>
            </w:pPr>
            <w:r w:rsidRPr="005E6DDB">
              <w:rPr>
                <w:rFonts w:ascii="Times New Roman" w:hAnsi="Times New Roman"/>
              </w:rPr>
              <w:t>…will be $48.25 lower…</w:t>
            </w:r>
          </w:p>
          <w:p w:rsidR="005E6DDB" w:rsidRPr="005E6DDB" w:rsidRDefault="005E6DDB" w:rsidP="005E6DDB">
            <w:pPr>
              <w:rPr>
                <w:rFonts w:ascii="Times New Roman" w:hAnsi="Times New Roman"/>
              </w:rPr>
            </w:pPr>
            <w:r w:rsidRPr="005E6DDB">
              <w:rPr>
                <w:rFonts w:ascii="Times New Roman" w:hAnsi="Times New Roman"/>
              </w:rPr>
              <w:t>…break even ($6,000 ÷ $48.25)…</w:t>
            </w:r>
          </w:p>
        </w:tc>
        <w:tc>
          <w:tcPr>
            <w:tcW w:w="3193" w:type="dxa"/>
          </w:tcPr>
          <w:p w:rsidR="005E6DDB" w:rsidRPr="005E6DDB" w:rsidRDefault="005E6DDB" w:rsidP="005E6DDB">
            <w:pPr>
              <w:rPr>
                <w:rFonts w:ascii="Times New Roman" w:hAnsi="Times New Roman"/>
              </w:rPr>
            </w:pPr>
            <w:r w:rsidRPr="005E6DDB">
              <w:rPr>
                <w:rFonts w:ascii="Times New Roman" w:hAnsi="Times New Roman"/>
              </w:rPr>
              <w:t>… will be $48.35 lower …</w:t>
            </w:r>
          </w:p>
          <w:p w:rsidR="005E6DDB" w:rsidRPr="005E6DDB" w:rsidRDefault="005E6DDB" w:rsidP="005E6DDB">
            <w:pPr>
              <w:rPr>
                <w:rFonts w:ascii="Times New Roman" w:hAnsi="Times New Roman"/>
              </w:rPr>
            </w:pPr>
            <w:r w:rsidRPr="005E6DDB">
              <w:rPr>
                <w:rFonts w:ascii="Times New Roman" w:hAnsi="Times New Roman"/>
              </w:rPr>
              <w:t>…break even ($6,000 ÷ $48.35)…</w:t>
            </w:r>
          </w:p>
        </w:tc>
      </w:tr>
      <w:tr w:rsidR="005E6DDB" w:rsidRPr="00B261C9" w:rsidTr="005E6DDB">
        <w:trPr>
          <w:trHeight w:val="150"/>
          <w:jc w:val="center"/>
        </w:trPr>
        <w:tc>
          <w:tcPr>
            <w:tcW w:w="3358" w:type="dxa"/>
          </w:tcPr>
          <w:p w:rsidR="005E6DDB" w:rsidRDefault="005E6DDB" w:rsidP="005E6DDB">
            <w:pPr>
              <w:tabs>
                <w:tab w:val="left" w:pos="1800"/>
              </w:tabs>
              <w:autoSpaceDE w:val="0"/>
              <w:autoSpaceDN w:val="0"/>
              <w:adjustRightInd w:val="0"/>
              <w:rPr>
                <w:rFonts w:ascii="Times New Roman" w:hAnsi="Times New Roman"/>
              </w:rPr>
            </w:pPr>
            <w:r>
              <w:rPr>
                <w:rFonts w:ascii="Times New Roman" w:hAnsi="Times New Roman"/>
              </w:rPr>
              <w:t>56</w:t>
            </w:r>
            <w:r>
              <w:rPr>
                <w:rFonts w:ascii="Times New Roman" w:hAnsi="Times New Roman"/>
              </w:rPr>
              <w:t>9</w:t>
            </w:r>
            <w:r>
              <w:rPr>
                <w:rFonts w:ascii="Times New Roman" w:hAnsi="Times New Roman"/>
              </w:rPr>
              <w:t>, Question #</w:t>
            </w:r>
            <w:r>
              <w:rPr>
                <w:rFonts w:ascii="Times New Roman" w:hAnsi="Times New Roman"/>
              </w:rPr>
              <w:t>17</w:t>
            </w:r>
          </w:p>
        </w:tc>
        <w:tc>
          <w:tcPr>
            <w:tcW w:w="3203" w:type="dxa"/>
          </w:tcPr>
          <w:p w:rsidR="005E6DDB" w:rsidRPr="00B97B69" w:rsidRDefault="00B97B69" w:rsidP="005E6DDB">
            <w:pPr>
              <w:rPr>
                <w:rFonts w:ascii="Times New Roman" w:hAnsi="Times New Roman"/>
                <w:color w:val="000000" w:themeColor="text1"/>
              </w:rPr>
            </w:pPr>
            <w:r w:rsidRPr="00B97B69">
              <w:rPr>
                <w:rFonts w:ascii="Times New Roman" w:eastAsia="GoudyStd" w:hAnsi="Times New Roman"/>
              </w:rPr>
              <w:t>Arthur’s total obligations ratio is 40% (Obligations of $1,200 divided by income of $3,000). For conventional loans, the suggested ratios are 28% of gross income for housing expenses and 36% of gross income for total obligations.</w:t>
            </w:r>
          </w:p>
        </w:tc>
        <w:tc>
          <w:tcPr>
            <w:tcW w:w="3193" w:type="dxa"/>
          </w:tcPr>
          <w:p w:rsidR="005E6DDB" w:rsidRPr="00B97B69" w:rsidRDefault="00B97B69" w:rsidP="005E6DDB">
            <w:pPr>
              <w:rPr>
                <w:rFonts w:ascii="Times New Roman" w:hAnsi="Times New Roman"/>
                <w:color w:val="000000" w:themeColor="text1"/>
              </w:rPr>
            </w:pPr>
            <w:r w:rsidRPr="00B97B69">
              <w:rPr>
                <w:rFonts w:ascii="Times New Roman" w:eastAsia="GoudyStd" w:hAnsi="Times New Roman"/>
              </w:rPr>
              <w:t xml:space="preserve">Arthur’s total obligations ratio is </w:t>
            </w:r>
            <w:r w:rsidRPr="00B97B69">
              <w:rPr>
                <w:rFonts w:ascii="Times New Roman" w:hAnsi="Times New Roman"/>
                <w:color w:val="000000" w:themeColor="text1"/>
              </w:rPr>
              <w:t>46.67% (Obligations of $1,400 divided by income of $3,000). For FHA loans, the suggested ratios are 31% of gross income for housing expenses and 43% of gross income for total obligations</w:t>
            </w:r>
          </w:p>
        </w:tc>
      </w:tr>
      <w:tr w:rsidR="00B97B69" w:rsidRPr="00B261C9" w:rsidTr="005E6DDB">
        <w:trPr>
          <w:trHeight w:val="150"/>
          <w:jc w:val="center"/>
        </w:trPr>
        <w:tc>
          <w:tcPr>
            <w:tcW w:w="3358" w:type="dxa"/>
          </w:tcPr>
          <w:p w:rsidR="00B97B69" w:rsidRDefault="00B97B69" w:rsidP="00B97B69">
            <w:pPr>
              <w:tabs>
                <w:tab w:val="left" w:pos="1800"/>
              </w:tabs>
              <w:autoSpaceDE w:val="0"/>
              <w:autoSpaceDN w:val="0"/>
              <w:adjustRightInd w:val="0"/>
              <w:rPr>
                <w:rFonts w:ascii="Times New Roman" w:hAnsi="Times New Roman"/>
              </w:rPr>
            </w:pPr>
            <w:r>
              <w:rPr>
                <w:rFonts w:ascii="Times New Roman" w:hAnsi="Times New Roman"/>
              </w:rPr>
              <w:t>569, Question #1</w:t>
            </w:r>
            <w:r>
              <w:rPr>
                <w:rFonts w:ascii="Times New Roman" w:hAnsi="Times New Roman"/>
              </w:rPr>
              <w:t>9</w:t>
            </w:r>
          </w:p>
        </w:tc>
        <w:tc>
          <w:tcPr>
            <w:tcW w:w="3203" w:type="dxa"/>
          </w:tcPr>
          <w:p w:rsidR="00B97B69" w:rsidRPr="00B97B69" w:rsidRDefault="00B97B69" w:rsidP="00B97B69">
            <w:pPr>
              <w:rPr>
                <w:rFonts w:ascii="Times New Roman" w:hAnsi="Times New Roman"/>
                <w:color w:val="000000" w:themeColor="text1"/>
              </w:rPr>
            </w:pPr>
            <w:r w:rsidRPr="00B97B69">
              <w:rPr>
                <w:rFonts w:ascii="Times New Roman" w:hAnsi="Times New Roman"/>
                <w:color w:val="000000" w:themeColor="text1"/>
              </w:rPr>
              <w:t>In order to get a 5 ¾% loan, Sharon can pay…</w:t>
            </w:r>
          </w:p>
          <w:p w:rsidR="00B97B69" w:rsidRPr="00B97B69" w:rsidRDefault="00B97B69" w:rsidP="00B97B69">
            <w:pPr>
              <w:rPr>
                <w:rFonts w:ascii="Times New Roman" w:hAnsi="Times New Roman"/>
                <w:color w:val="000000" w:themeColor="text1"/>
              </w:rPr>
            </w:pPr>
            <w:r w:rsidRPr="00B97B69">
              <w:rPr>
                <w:rFonts w:ascii="Times New Roman" w:hAnsi="Times New Roman"/>
                <w:color w:val="000000" w:themeColor="text1"/>
              </w:rPr>
              <w:t xml:space="preserve">Sharon wants a reduction… </w:t>
            </w:r>
          </w:p>
        </w:tc>
        <w:tc>
          <w:tcPr>
            <w:tcW w:w="3193" w:type="dxa"/>
          </w:tcPr>
          <w:p w:rsidR="00B97B69" w:rsidRPr="00B97B69" w:rsidRDefault="00B97B69" w:rsidP="00B97B69">
            <w:pPr>
              <w:rPr>
                <w:rFonts w:ascii="Times New Roman" w:hAnsi="Times New Roman"/>
                <w:color w:val="000000" w:themeColor="text1"/>
              </w:rPr>
            </w:pPr>
            <w:r w:rsidRPr="00B97B69">
              <w:rPr>
                <w:rFonts w:ascii="Times New Roman" w:hAnsi="Times New Roman"/>
                <w:color w:val="000000" w:themeColor="text1"/>
              </w:rPr>
              <w:t>In order to get a 5 ¾% loan, the homebuyer can pay…</w:t>
            </w:r>
          </w:p>
          <w:p w:rsidR="00B97B69" w:rsidRPr="00B97B69" w:rsidRDefault="00B97B69" w:rsidP="00B97B69">
            <w:pPr>
              <w:pStyle w:val="ListParagraph"/>
              <w:ind w:left="0"/>
              <w:rPr>
                <w:color w:val="000000" w:themeColor="text1"/>
                <w:szCs w:val="24"/>
              </w:rPr>
            </w:pPr>
            <w:r w:rsidRPr="00B97B69">
              <w:rPr>
                <w:color w:val="000000" w:themeColor="text1"/>
                <w:szCs w:val="24"/>
              </w:rPr>
              <w:t>The homebuyer wants a reduction…</w:t>
            </w:r>
          </w:p>
        </w:tc>
      </w:tr>
      <w:tr w:rsidR="00FC18F0" w:rsidRPr="00B261C9" w:rsidTr="005E6DDB">
        <w:trPr>
          <w:trHeight w:val="150"/>
          <w:jc w:val="center"/>
        </w:trPr>
        <w:tc>
          <w:tcPr>
            <w:tcW w:w="3358" w:type="dxa"/>
          </w:tcPr>
          <w:p w:rsidR="00FC18F0" w:rsidRDefault="00FC18F0" w:rsidP="00FC18F0">
            <w:pPr>
              <w:tabs>
                <w:tab w:val="left" w:pos="1800"/>
              </w:tabs>
              <w:autoSpaceDE w:val="0"/>
              <w:autoSpaceDN w:val="0"/>
              <w:adjustRightInd w:val="0"/>
              <w:rPr>
                <w:rFonts w:ascii="Times New Roman" w:hAnsi="Times New Roman"/>
              </w:rPr>
            </w:pPr>
            <w:r>
              <w:rPr>
                <w:rFonts w:ascii="Times New Roman" w:hAnsi="Times New Roman"/>
              </w:rPr>
              <w:t>571, Question #3</w:t>
            </w:r>
          </w:p>
        </w:tc>
        <w:tc>
          <w:tcPr>
            <w:tcW w:w="3203" w:type="dxa"/>
          </w:tcPr>
          <w:p w:rsidR="00FC18F0" w:rsidRPr="00FC18F0" w:rsidRDefault="00FC18F0" w:rsidP="00FC18F0">
            <w:pPr>
              <w:rPr>
                <w:rFonts w:ascii="Times New Roman" w:hAnsi="Times New Roman"/>
              </w:rPr>
            </w:pPr>
            <w:r w:rsidRPr="00FC18F0">
              <w:rPr>
                <w:rFonts w:ascii="Times New Roman" w:hAnsi="Times New Roman"/>
              </w:rPr>
              <w:t>Intangible tax on mortgage = $696 ($248,000 x 100 x .002).</w:t>
            </w:r>
          </w:p>
        </w:tc>
        <w:tc>
          <w:tcPr>
            <w:tcW w:w="3193" w:type="dxa"/>
          </w:tcPr>
          <w:p w:rsidR="00FC18F0" w:rsidRPr="00FC18F0" w:rsidRDefault="00FC18F0" w:rsidP="00FC18F0">
            <w:pPr>
              <w:rPr>
                <w:rFonts w:ascii="Times New Roman" w:hAnsi="Times New Roman"/>
              </w:rPr>
            </w:pPr>
            <w:r w:rsidRPr="00FC18F0">
              <w:rPr>
                <w:rFonts w:ascii="Times New Roman" w:hAnsi="Times New Roman"/>
              </w:rPr>
              <w:t>Intangible tax on mortgage = $696 ($348,000 x 100 x .002).</w:t>
            </w:r>
          </w:p>
        </w:tc>
      </w:tr>
      <w:tr w:rsidR="00FC18F0" w:rsidRPr="00B261C9" w:rsidTr="005E6DDB">
        <w:trPr>
          <w:trHeight w:val="150"/>
          <w:jc w:val="center"/>
        </w:trPr>
        <w:tc>
          <w:tcPr>
            <w:tcW w:w="3358" w:type="dxa"/>
          </w:tcPr>
          <w:p w:rsidR="00FC18F0" w:rsidRDefault="00FC18F0" w:rsidP="00FC18F0">
            <w:pPr>
              <w:tabs>
                <w:tab w:val="left" w:pos="1800"/>
              </w:tabs>
              <w:autoSpaceDE w:val="0"/>
              <w:autoSpaceDN w:val="0"/>
              <w:adjustRightInd w:val="0"/>
              <w:rPr>
                <w:rFonts w:ascii="Times New Roman" w:hAnsi="Times New Roman"/>
              </w:rPr>
            </w:pPr>
            <w:r>
              <w:rPr>
                <w:rFonts w:ascii="Times New Roman" w:hAnsi="Times New Roman"/>
              </w:rPr>
              <w:t>57</w:t>
            </w:r>
            <w:r>
              <w:rPr>
                <w:rFonts w:ascii="Times New Roman" w:hAnsi="Times New Roman"/>
              </w:rPr>
              <w:t>6</w:t>
            </w:r>
            <w:r>
              <w:rPr>
                <w:rFonts w:ascii="Times New Roman" w:hAnsi="Times New Roman"/>
              </w:rPr>
              <w:t>, Question #3</w:t>
            </w:r>
          </w:p>
        </w:tc>
        <w:tc>
          <w:tcPr>
            <w:tcW w:w="3203" w:type="dxa"/>
          </w:tcPr>
          <w:p w:rsidR="00FC18F0" w:rsidRPr="00FC18F0" w:rsidRDefault="00FC18F0" w:rsidP="00FC18F0">
            <w:pPr>
              <w:rPr>
                <w:rFonts w:ascii="Times New Roman" w:hAnsi="Times New Roman"/>
              </w:rPr>
            </w:pPr>
            <w:r w:rsidRPr="00FC18F0">
              <w:rPr>
                <w:rFonts w:ascii="Times New Roman" w:hAnsi="Times New Roman"/>
              </w:rPr>
              <w:t xml:space="preserve">…($78,600 ÷ .14 = $304,286). </w:t>
            </w:r>
          </w:p>
        </w:tc>
        <w:tc>
          <w:tcPr>
            <w:tcW w:w="3193" w:type="dxa"/>
          </w:tcPr>
          <w:p w:rsidR="00FC18F0" w:rsidRPr="00FC18F0" w:rsidRDefault="00FC18F0" w:rsidP="00FC18F0">
            <w:pPr>
              <w:rPr>
                <w:rFonts w:ascii="Times New Roman" w:hAnsi="Times New Roman"/>
              </w:rPr>
            </w:pPr>
            <w:r w:rsidRPr="00FC18F0">
              <w:rPr>
                <w:rFonts w:ascii="Times New Roman" w:hAnsi="Times New Roman"/>
              </w:rPr>
              <w:t>…($42,600 ÷ .14 = $304,286).</w:t>
            </w:r>
          </w:p>
        </w:tc>
      </w:tr>
      <w:tr w:rsidR="005E6DDB" w:rsidRPr="00B261C9" w:rsidTr="005E6DDB">
        <w:trPr>
          <w:trHeight w:val="150"/>
          <w:jc w:val="center"/>
        </w:trPr>
        <w:tc>
          <w:tcPr>
            <w:tcW w:w="3358" w:type="dxa"/>
          </w:tcPr>
          <w:p w:rsidR="005E6DDB" w:rsidRDefault="005E6DDB" w:rsidP="005E6DDB">
            <w:pPr>
              <w:tabs>
                <w:tab w:val="left" w:pos="1800"/>
              </w:tabs>
              <w:autoSpaceDE w:val="0"/>
              <w:autoSpaceDN w:val="0"/>
              <w:adjustRightInd w:val="0"/>
              <w:rPr>
                <w:rFonts w:ascii="Times New Roman" w:hAnsi="Times New Roman"/>
              </w:rPr>
            </w:pPr>
          </w:p>
        </w:tc>
        <w:tc>
          <w:tcPr>
            <w:tcW w:w="3203" w:type="dxa"/>
          </w:tcPr>
          <w:p w:rsidR="005E6DDB" w:rsidRPr="005E6DDB" w:rsidRDefault="005E6DDB" w:rsidP="005E6DDB">
            <w:pPr>
              <w:tabs>
                <w:tab w:val="left" w:pos="1800"/>
              </w:tabs>
              <w:autoSpaceDE w:val="0"/>
              <w:autoSpaceDN w:val="0"/>
              <w:adjustRightInd w:val="0"/>
              <w:rPr>
                <w:rFonts w:ascii="Times New Roman" w:hAnsi="Times New Roman"/>
              </w:rPr>
            </w:pPr>
          </w:p>
        </w:tc>
        <w:tc>
          <w:tcPr>
            <w:tcW w:w="3193" w:type="dxa"/>
          </w:tcPr>
          <w:p w:rsidR="005E6DDB" w:rsidRDefault="005E6DDB" w:rsidP="005E6DDB">
            <w:pPr>
              <w:tabs>
                <w:tab w:val="left" w:pos="1800"/>
              </w:tabs>
              <w:autoSpaceDE w:val="0"/>
              <w:autoSpaceDN w:val="0"/>
              <w:adjustRightInd w:val="0"/>
              <w:rPr>
                <w:rFonts w:ascii="Times New Roman" w:hAnsi="Times New Roman"/>
              </w:rPr>
            </w:pPr>
          </w:p>
        </w:tc>
      </w:tr>
      <w:tr w:rsidR="005E6DDB" w:rsidRPr="00B261C9" w:rsidTr="005E6DDB">
        <w:trPr>
          <w:trHeight w:val="150"/>
          <w:jc w:val="center"/>
        </w:trPr>
        <w:tc>
          <w:tcPr>
            <w:tcW w:w="3358" w:type="dxa"/>
          </w:tcPr>
          <w:p w:rsidR="005E6DDB" w:rsidRDefault="005E6DDB" w:rsidP="005E6DDB">
            <w:pPr>
              <w:tabs>
                <w:tab w:val="left" w:pos="1800"/>
              </w:tabs>
              <w:autoSpaceDE w:val="0"/>
              <w:autoSpaceDN w:val="0"/>
              <w:adjustRightInd w:val="0"/>
              <w:rPr>
                <w:rFonts w:ascii="Times New Roman" w:hAnsi="Times New Roman"/>
              </w:rPr>
            </w:pPr>
          </w:p>
        </w:tc>
        <w:tc>
          <w:tcPr>
            <w:tcW w:w="3203" w:type="dxa"/>
          </w:tcPr>
          <w:p w:rsidR="005E6DDB" w:rsidRPr="005E6DDB" w:rsidRDefault="005E6DDB" w:rsidP="005E6DDB">
            <w:pPr>
              <w:tabs>
                <w:tab w:val="left" w:pos="1800"/>
              </w:tabs>
              <w:autoSpaceDE w:val="0"/>
              <w:autoSpaceDN w:val="0"/>
              <w:adjustRightInd w:val="0"/>
              <w:rPr>
                <w:rFonts w:ascii="Times New Roman" w:hAnsi="Times New Roman"/>
              </w:rPr>
            </w:pPr>
          </w:p>
        </w:tc>
        <w:tc>
          <w:tcPr>
            <w:tcW w:w="3193" w:type="dxa"/>
          </w:tcPr>
          <w:p w:rsidR="005E6DDB" w:rsidRDefault="005E6DDB" w:rsidP="005E6DDB">
            <w:pPr>
              <w:tabs>
                <w:tab w:val="left" w:pos="1800"/>
              </w:tabs>
              <w:autoSpaceDE w:val="0"/>
              <w:autoSpaceDN w:val="0"/>
              <w:adjustRightInd w:val="0"/>
              <w:rPr>
                <w:rFonts w:ascii="Times New Roman" w:hAnsi="Times New Roman"/>
              </w:rPr>
            </w:pPr>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Std">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74A" w:rsidRPr="00701DCD" w:rsidRDefault="00701DCD" w:rsidP="00701DCD">
    <w:pPr>
      <w:pStyle w:val="Header"/>
      <w:jc w:val="right"/>
    </w:pPr>
    <w:r w:rsidRPr="00701DCD">
      <w:rPr>
        <w:rFonts w:ascii="Arial" w:hAnsi="Arial" w:cs="Arial"/>
        <w:i/>
        <w:sz w:val="20"/>
        <w:szCs w:val="20"/>
      </w:rPr>
      <w:t>Florida Real Estate Broker's Guide 8th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2B00B8"/>
    <w:rsid w:val="002B6B68"/>
    <w:rsid w:val="00356FB2"/>
    <w:rsid w:val="003D4AB7"/>
    <w:rsid w:val="003F134C"/>
    <w:rsid w:val="00400649"/>
    <w:rsid w:val="004147EB"/>
    <w:rsid w:val="00414AE1"/>
    <w:rsid w:val="0044429C"/>
    <w:rsid w:val="004A05EC"/>
    <w:rsid w:val="004F1FBD"/>
    <w:rsid w:val="005B5AB5"/>
    <w:rsid w:val="005B79D6"/>
    <w:rsid w:val="005E6DDB"/>
    <w:rsid w:val="006217A0"/>
    <w:rsid w:val="0068025B"/>
    <w:rsid w:val="00701DCD"/>
    <w:rsid w:val="00705BF4"/>
    <w:rsid w:val="007214B0"/>
    <w:rsid w:val="007C0232"/>
    <w:rsid w:val="00927FB5"/>
    <w:rsid w:val="0094174A"/>
    <w:rsid w:val="0099521C"/>
    <w:rsid w:val="00A410F8"/>
    <w:rsid w:val="00A54C6C"/>
    <w:rsid w:val="00AB5671"/>
    <w:rsid w:val="00AD6786"/>
    <w:rsid w:val="00AF33C8"/>
    <w:rsid w:val="00B06BF6"/>
    <w:rsid w:val="00B20D6C"/>
    <w:rsid w:val="00B261C9"/>
    <w:rsid w:val="00B4617B"/>
    <w:rsid w:val="00B97B69"/>
    <w:rsid w:val="00BF3FA6"/>
    <w:rsid w:val="00C070DB"/>
    <w:rsid w:val="00C26D47"/>
    <w:rsid w:val="00D00B2E"/>
    <w:rsid w:val="00D15438"/>
    <w:rsid w:val="00D70BAC"/>
    <w:rsid w:val="00D815DC"/>
    <w:rsid w:val="00DE2E72"/>
    <w:rsid w:val="00E04CE3"/>
    <w:rsid w:val="00E1651A"/>
    <w:rsid w:val="00E76CEE"/>
    <w:rsid w:val="00E9614D"/>
    <w:rsid w:val="00EF5DF7"/>
    <w:rsid w:val="00F000E2"/>
    <w:rsid w:val="00F3307B"/>
    <w:rsid w:val="00F7081F"/>
    <w:rsid w:val="00FC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E994D"/>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ListParagraph">
    <w:name w:val="List Paragraph"/>
    <w:basedOn w:val="Normal"/>
    <w:uiPriority w:val="34"/>
    <w:qFormat/>
    <w:rsid w:val="00B97B69"/>
    <w:pPr>
      <w:widowControl w:val="0"/>
      <w:ind w:left="720"/>
      <w:contextualSpacing/>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Adam Bissen</cp:lastModifiedBy>
  <cp:revision>3</cp:revision>
  <cp:lastPrinted>2006-08-18T16:15:00Z</cp:lastPrinted>
  <dcterms:created xsi:type="dcterms:W3CDTF">2023-03-08T17:15:00Z</dcterms:created>
  <dcterms:modified xsi:type="dcterms:W3CDTF">2023-03-08T18:15:00Z</dcterms:modified>
</cp:coreProperties>
</file>