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F59" w:rsidRPr="0094174A" w:rsidRDefault="004F1FBD" w:rsidP="0094174A">
      <w:pPr>
        <w:jc w:val="center"/>
        <w:rPr>
          <w:rFonts w:ascii="Arial" w:hAnsi="Arial" w:cs="Arial"/>
          <w:b/>
          <w:sz w:val="32"/>
          <w:szCs w:val="32"/>
        </w:rPr>
      </w:pPr>
      <w:r>
        <w:rPr>
          <w:rFonts w:ascii="Arial" w:hAnsi="Arial" w:cs="Arial"/>
          <w:b/>
          <w:sz w:val="32"/>
          <w:szCs w:val="32"/>
        </w:rPr>
        <w:t>Errata</w:t>
      </w:r>
    </w:p>
    <w:p w:rsidR="00173F59" w:rsidRDefault="00173F59" w:rsidP="00173F59">
      <w:pPr>
        <w:rPr>
          <w:rFonts w:ascii="Times New Roman" w:hAnsi="Times New Roman"/>
        </w:rPr>
      </w:pPr>
    </w:p>
    <w:p w:rsidR="0094174A" w:rsidRPr="007C0232" w:rsidRDefault="0094174A" w:rsidP="00173F59">
      <w:pPr>
        <w:rPr>
          <w:rFonts w:ascii="Times New Roman" w:hAnsi="Times New Roman"/>
        </w:rPr>
      </w:pPr>
    </w:p>
    <w:p w:rsidR="00173F59" w:rsidRPr="007C0232" w:rsidRDefault="00173F59" w:rsidP="00173F59">
      <w:pPr>
        <w:rPr>
          <w:rFonts w:ascii="Times New Roman" w:hAnsi="Times New Roman"/>
          <w:b/>
        </w:rPr>
      </w:pPr>
      <w:r w:rsidRPr="007C0232">
        <w:rPr>
          <w:rFonts w:ascii="Times New Roman" w:hAnsi="Times New Roman"/>
        </w:rPr>
        <w:t xml:space="preserve">At Dearborn™ Real Estate Education, we are proud of our reputation for providing the most complete, current, and accurate information in all our products. We are committed to ensuring the kind of quality you rely on. Please note the following changes, which will be reflected in the next printing of </w:t>
      </w:r>
      <w:r w:rsidR="00296CFC" w:rsidRPr="00296CFC">
        <w:rPr>
          <w:rFonts w:ascii="Times New Roman" w:hAnsi="Times New Roman"/>
          <w:i/>
        </w:rPr>
        <w:t>Illinois Required Broker Post-Licensing Applied Brokerage Principles, First Edition</w:t>
      </w:r>
      <w:r w:rsidRPr="007C0232">
        <w:rPr>
          <w:rFonts w:ascii="Times New Roman" w:hAnsi="Times New Roman"/>
        </w:rPr>
        <w:t xml:space="preserve">. </w:t>
      </w:r>
    </w:p>
    <w:p w:rsidR="00173F59" w:rsidRDefault="00173F59" w:rsidP="00173F59">
      <w:pPr>
        <w:tabs>
          <w:tab w:val="left" w:pos="1800"/>
        </w:tabs>
        <w:autoSpaceDE w:val="0"/>
        <w:autoSpaceDN w:val="0"/>
        <w:adjustRightInd w:val="0"/>
        <w:rPr>
          <w:rFonts w:ascii="Times New Roman" w:hAnsi="Times New Roman"/>
          <w:b/>
        </w:rPr>
      </w:pPr>
    </w:p>
    <w:p w:rsidR="00D00B2E" w:rsidRDefault="00D00B2E" w:rsidP="00173F59">
      <w:pPr>
        <w:tabs>
          <w:tab w:val="left" w:pos="1800"/>
        </w:tabs>
        <w:autoSpaceDE w:val="0"/>
        <w:autoSpaceDN w:val="0"/>
        <w:adjustRightInd w:val="0"/>
        <w:rPr>
          <w:rFonts w:ascii="Times New Roman" w:hAnsi="Times New Roman"/>
        </w:rPr>
      </w:pPr>
      <w:r>
        <w:rPr>
          <w:rFonts w:ascii="Times New Roman" w:hAnsi="Times New Roman"/>
        </w:rPr>
        <w:t>To use this document, you will need to know which revision of the book you have. The revision is indicated on the copyright page, which is on the second page of the book.</w:t>
      </w:r>
    </w:p>
    <w:p w:rsidR="00D00B2E" w:rsidRDefault="00D00B2E" w:rsidP="00173F59">
      <w:pPr>
        <w:tabs>
          <w:tab w:val="left" w:pos="1800"/>
        </w:tabs>
        <w:autoSpaceDE w:val="0"/>
        <w:autoSpaceDN w:val="0"/>
        <w:adjustRightInd w:val="0"/>
        <w:rPr>
          <w:rFonts w:ascii="Times New Roman" w:hAnsi="Times New Roman"/>
        </w:rPr>
      </w:pPr>
    </w:p>
    <w:p w:rsidR="00D00B2E" w:rsidRPr="00D00B2E" w:rsidRDefault="00D00B2E" w:rsidP="00173F59">
      <w:pPr>
        <w:tabs>
          <w:tab w:val="left" w:pos="1800"/>
        </w:tabs>
        <w:autoSpaceDE w:val="0"/>
        <w:autoSpaceDN w:val="0"/>
        <w:adjustRightInd w:val="0"/>
        <w:rPr>
          <w:rFonts w:ascii="Times New Roman" w:hAnsi="Times New Roman"/>
        </w:rPr>
      </w:pPr>
      <w:r>
        <w:rPr>
          <w:noProof/>
        </w:rPr>
        <w:drawing>
          <wp:inline distT="0" distB="0" distL="0" distR="0" wp14:anchorId="73C6CFC0" wp14:editId="66B9D081">
            <wp:extent cx="5943600" cy="2390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90140"/>
                    </a:xfrm>
                    <a:prstGeom prst="rect">
                      <a:avLst/>
                    </a:prstGeom>
                  </pic:spPr>
                </pic:pic>
              </a:graphicData>
            </a:graphic>
          </wp:inline>
        </w:drawing>
      </w:r>
    </w:p>
    <w:p w:rsidR="00B261C9" w:rsidRPr="007C0232" w:rsidRDefault="00B261C9" w:rsidP="00173F59">
      <w:pPr>
        <w:tabs>
          <w:tab w:val="left" w:pos="1800"/>
        </w:tabs>
        <w:autoSpaceDE w:val="0"/>
        <w:autoSpaceDN w:val="0"/>
        <w:adjustRightInd w:val="0"/>
        <w:rPr>
          <w:rFonts w:ascii="Times New Roman" w:hAnsi="Times New Roman"/>
          <w:b/>
        </w:rPr>
      </w:pPr>
    </w:p>
    <w:tbl>
      <w:tblPr>
        <w:tblW w:w="52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3202"/>
        <w:gridCol w:w="3244"/>
      </w:tblGrid>
      <w:tr w:rsidR="00B261C9" w:rsidRPr="00B261C9" w:rsidTr="00296CFC">
        <w:trPr>
          <w:trHeight w:val="144"/>
          <w:jc w:val="center"/>
        </w:trPr>
        <w:tc>
          <w:tcPr>
            <w:tcW w:w="3359" w:type="dxa"/>
            <w:shd w:val="clear" w:color="auto" w:fill="CCFFCC"/>
          </w:tcPr>
          <w:p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202"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244" w:type="dxa"/>
            <w:shd w:val="clear" w:color="auto" w:fill="CCFFCC"/>
          </w:tcPr>
          <w:p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B261C9" w:rsidRPr="00B261C9" w:rsidTr="00296CFC">
        <w:trPr>
          <w:trHeight w:val="150"/>
          <w:jc w:val="center"/>
        </w:trPr>
        <w:tc>
          <w:tcPr>
            <w:tcW w:w="3359" w:type="dxa"/>
          </w:tcPr>
          <w:p w:rsidR="00B261C9" w:rsidRPr="00AF33C8" w:rsidRDefault="00296CFC" w:rsidP="00B261C9">
            <w:pPr>
              <w:tabs>
                <w:tab w:val="left" w:pos="1800"/>
              </w:tabs>
              <w:autoSpaceDE w:val="0"/>
              <w:autoSpaceDN w:val="0"/>
              <w:adjustRightInd w:val="0"/>
              <w:rPr>
                <w:rFonts w:ascii="Times New Roman" w:hAnsi="Times New Roman"/>
              </w:rPr>
            </w:pPr>
            <w:r>
              <w:rPr>
                <w:rFonts w:ascii="Times New Roman" w:hAnsi="Times New Roman"/>
              </w:rPr>
              <w:t>p.3/Key Terms</w:t>
            </w:r>
          </w:p>
        </w:tc>
        <w:tc>
          <w:tcPr>
            <w:tcW w:w="3202" w:type="dxa"/>
          </w:tcPr>
          <w:p w:rsidR="00B261C9" w:rsidRPr="00AF33C8" w:rsidRDefault="00B261C9" w:rsidP="00B261C9">
            <w:pPr>
              <w:tabs>
                <w:tab w:val="left" w:pos="1800"/>
              </w:tabs>
              <w:autoSpaceDE w:val="0"/>
              <w:autoSpaceDN w:val="0"/>
              <w:adjustRightInd w:val="0"/>
              <w:rPr>
                <w:rFonts w:ascii="Times New Roman" w:hAnsi="Times New Roman"/>
              </w:rPr>
            </w:pPr>
          </w:p>
        </w:tc>
        <w:tc>
          <w:tcPr>
            <w:tcW w:w="3244" w:type="dxa"/>
          </w:tcPr>
          <w:p w:rsidR="00B261C9" w:rsidRPr="00AF33C8" w:rsidRDefault="00296CFC" w:rsidP="00B261C9">
            <w:pPr>
              <w:tabs>
                <w:tab w:val="left" w:pos="1800"/>
              </w:tabs>
              <w:autoSpaceDE w:val="0"/>
              <w:autoSpaceDN w:val="0"/>
              <w:adjustRightInd w:val="0"/>
              <w:rPr>
                <w:rFonts w:ascii="Times New Roman" w:hAnsi="Times New Roman"/>
              </w:rPr>
            </w:pPr>
            <w:r>
              <w:rPr>
                <w:rFonts w:ascii="Times New Roman" w:hAnsi="Times New Roman"/>
              </w:rPr>
              <w:t>Added Designed Managing Broker</w:t>
            </w:r>
          </w:p>
        </w:tc>
      </w:tr>
      <w:tr w:rsidR="00296CFC" w:rsidRPr="00B261C9" w:rsidTr="00296CFC">
        <w:trPr>
          <w:trHeight w:val="150"/>
          <w:jc w:val="center"/>
        </w:trPr>
        <w:tc>
          <w:tcPr>
            <w:tcW w:w="3359" w:type="dxa"/>
          </w:tcPr>
          <w:p w:rsidR="00296CFC" w:rsidRDefault="00296CFC" w:rsidP="00296CFC">
            <w:pPr>
              <w:tabs>
                <w:tab w:val="left" w:pos="1800"/>
              </w:tabs>
              <w:autoSpaceDE w:val="0"/>
              <w:autoSpaceDN w:val="0"/>
              <w:adjustRightInd w:val="0"/>
              <w:rPr>
                <w:rFonts w:ascii="Times New Roman" w:hAnsi="Times New Roman"/>
              </w:rPr>
            </w:pPr>
            <w:r>
              <w:rPr>
                <w:rFonts w:ascii="Times New Roman" w:hAnsi="Times New Roman"/>
              </w:rPr>
              <w:t>p.8/Course Content</w:t>
            </w:r>
          </w:p>
        </w:tc>
        <w:tc>
          <w:tcPr>
            <w:tcW w:w="3202" w:type="dxa"/>
          </w:tcPr>
          <w:p w:rsidR="00296CFC" w:rsidRPr="00AF33C8" w:rsidRDefault="00296CFC" w:rsidP="00296CFC">
            <w:pPr>
              <w:tabs>
                <w:tab w:val="left" w:pos="1800"/>
              </w:tabs>
              <w:autoSpaceDE w:val="0"/>
              <w:autoSpaceDN w:val="0"/>
              <w:adjustRightInd w:val="0"/>
              <w:rPr>
                <w:rFonts w:ascii="Times New Roman" w:hAnsi="Times New Roman"/>
              </w:rPr>
            </w:pPr>
            <w:r w:rsidRPr="00296CFC">
              <w:rPr>
                <w:rFonts w:ascii="Adobe Garamond Pro" w:hAnsi="Adobe Garamond Pro"/>
                <w:color w:val="211D1E"/>
                <w:sz w:val="22"/>
                <w:szCs w:val="22"/>
              </w:rPr>
              <w:t xml:space="preserve">Regarding the elective curriculum, the </w:t>
            </w:r>
            <w:r w:rsidRPr="00296CFC">
              <w:rPr>
                <w:rFonts w:ascii="Adobe Garamond Pro" w:hAnsi="Adobe Garamond Pro"/>
                <w:color w:val="FF0000"/>
                <w:sz w:val="22"/>
                <w:szCs w:val="22"/>
              </w:rPr>
              <w:t>Illinois State Board of Education</w:t>
            </w:r>
            <w:r w:rsidRPr="00296CFC">
              <w:rPr>
                <w:rFonts w:ascii="Adobe Garamond Pro" w:hAnsi="Adobe Garamond Pro"/>
                <w:color w:val="211D1E"/>
                <w:sz w:val="22"/>
                <w:szCs w:val="22"/>
              </w:rPr>
              <w:t xml:space="preserve"> considers subjects that cover the various aspects of the practice of real estate that are covered under the scope of the Act.</w:t>
            </w:r>
          </w:p>
        </w:tc>
        <w:tc>
          <w:tcPr>
            <w:tcW w:w="3244" w:type="dxa"/>
          </w:tcPr>
          <w:p w:rsidR="00296CFC" w:rsidRDefault="00296CFC" w:rsidP="00296CFC">
            <w:pPr>
              <w:tabs>
                <w:tab w:val="left" w:pos="1800"/>
              </w:tabs>
              <w:autoSpaceDE w:val="0"/>
              <w:autoSpaceDN w:val="0"/>
              <w:adjustRightInd w:val="0"/>
              <w:rPr>
                <w:rFonts w:ascii="Times New Roman" w:hAnsi="Times New Roman"/>
              </w:rPr>
            </w:pPr>
            <w:r w:rsidRPr="00296CFC">
              <w:rPr>
                <w:rFonts w:ascii="Adobe Garamond Pro" w:hAnsi="Adobe Garamond Pro"/>
                <w:color w:val="211D1E"/>
                <w:sz w:val="22"/>
                <w:szCs w:val="22"/>
              </w:rPr>
              <w:t xml:space="preserve">Regarding the elective curriculum, the </w:t>
            </w:r>
            <w:r w:rsidRPr="00296CFC">
              <w:rPr>
                <w:rFonts w:ascii="Adobe Garamond Pro" w:hAnsi="Adobe Garamond Pro"/>
                <w:color w:val="FF0000"/>
                <w:sz w:val="22"/>
                <w:szCs w:val="22"/>
              </w:rPr>
              <w:t xml:space="preserve">Illinois Real Estate Administration and Disciplinary Board </w:t>
            </w:r>
            <w:r w:rsidRPr="00296CFC">
              <w:rPr>
                <w:rFonts w:ascii="Adobe Garamond Pro" w:hAnsi="Adobe Garamond Pro"/>
                <w:color w:val="211D1E"/>
                <w:sz w:val="22"/>
                <w:szCs w:val="22"/>
              </w:rPr>
              <w:t>considers subjects that cover the various aspects of the practice of real estate that are covered under the scope of the Act.</w:t>
            </w:r>
          </w:p>
        </w:tc>
      </w:tr>
      <w:tr w:rsidR="00296CFC" w:rsidRPr="00B261C9" w:rsidTr="00296CFC">
        <w:trPr>
          <w:trHeight w:val="150"/>
          <w:jc w:val="center"/>
        </w:trPr>
        <w:tc>
          <w:tcPr>
            <w:tcW w:w="3359" w:type="dxa"/>
          </w:tcPr>
          <w:p w:rsidR="00296CFC" w:rsidRDefault="00296CFC" w:rsidP="00296CFC">
            <w:pPr>
              <w:tabs>
                <w:tab w:val="left" w:pos="1800"/>
              </w:tabs>
              <w:autoSpaceDE w:val="0"/>
              <w:autoSpaceDN w:val="0"/>
              <w:adjustRightInd w:val="0"/>
              <w:rPr>
                <w:rFonts w:ascii="Times New Roman" w:hAnsi="Times New Roman"/>
              </w:rPr>
            </w:pPr>
            <w:r>
              <w:rPr>
                <w:rFonts w:ascii="Times New Roman" w:hAnsi="Times New Roman"/>
              </w:rPr>
              <w:t>p.9/Course Content</w:t>
            </w:r>
          </w:p>
        </w:tc>
        <w:tc>
          <w:tcPr>
            <w:tcW w:w="3202" w:type="dxa"/>
          </w:tcPr>
          <w:p w:rsidR="00296CFC" w:rsidRPr="00296CFC" w:rsidRDefault="00296CFC" w:rsidP="00296CFC">
            <w:pPr>
              <w:tabs>
                <w:tab w:val="left" w:pos="1800"/>
              </w:tabs>
              <w:autoSpaceDE w:val="0"/>
              <w:autoSpaceDN w:val="0"/>
              <w:adjustRightInd w:val="0"/>
              <w:rPr>
                <w:rFonts w:ascii="Adobe Garamond Pro" w:hAnsi="Adobe Garamond Pro"/>
                <w:color w:val="211D1E"/>
                <w:sz w:val="22"/>
                <w:szCs w:val="22"/>
              </w:rPr>
            </w:pPr>
            <w:r w:rsidRPr="00296CFC">
              <w:rPr>
                <w:rFonts w:ascii="Adobe Garamond Pro" w:hAnsi="Adobe Garamond Pro"/>
                <w:color w:val="211D1E"/>
                <w:sz w:val="22"/>
                <w:szCs w:val="22"/>
              </w:rPr>
              <w:t>All subject areas must be recommended by the</w:t>
            </w:r>
            <w:r w:rsidRPr="00296CFC">
              <w:rPr>
                <w:rFonts w:ascii="Adobe Garamond Pro" w:hAnsi="Adobe Garamond Pro"/>
                <w:color w:val="FF0000"/>
                <w:sz w:val="22"/>
                <w:szCs w:val="22"/>
              </w:rPr>
              <w:t xml:space="preserve"> Illinois State Board of Education and then approved by the IDFPR.</w:t>
            </w:r>
          </w:p>
        </w:tc>
        <w:tc>
          <w:tcPr>
            <w:tcW w:w="3244" w:type="dxa"/>
          </w:tcPr>
          <w:p w:rsidR="00296CFC" w:rsidRDefault="00296CFC" w:rsidP="00296CFC">
            <w:pPr>
              <w:tabs>
                <w:tab w:val="left" w:pos="1800"/>
              </w:tabs>
              <w:autoSpaceDE w:val="0"/>
              <w:autoSpaceDN w:val="0"/>
              <w:adjustRightInd w:val="0"/>
              <w:rPr>
                <w:rFonts w:ascii="Segoe UI" w:hAnsi="Segoe UI" w:cs="Segoe UI"/>
                <w:color w:val="000000"/>
                <w:sz w:val="20"/>
                <w:szCs w:val="20"/>
              </w:rPr>
            </w:pPr>
            <w:r w:rsidRPr="00296CFC">
              <w:rPr>
                <w:rFonts w:ascii="Adobe Garamond Pro" w:hAnsi="Adobe Garamond Pro"/>
                <w:color w:val="211D1E"/>
                <w:sz w:val="22"/>
                <w:szCs w:val="22"/>
              </w:rPr>
              <w:t>All subject areas must be recommended by the</w:t>
            </w:r>
            <w:r w:rsidRPr="00296CFC">
              <w:rPr>
                <w:rFonts w:ascii="Adobe Garamond Pro" w:hAnsi="Adobe Garamond Pro"/>
                <w:color w:val="FF0000"/>
                <w:sz w:val="22"/>
                <w:szCs w:val="22"/>
              </w:rPr>
              <w:t xml:space="preserve"> </w:t>
            </w:r>
            <w:r w:rsidRPr="00296CFC">
              <w:rPr>
                <w:rFonts w:ascii="Segoe UI" w:hAnsi="Segoe UI" w:cs="Segoe UI"/>
                <w:color w:val="FF0000"/>
                <w:sz w:val="20"/>
                <w:szCs w:val="20"/>
              </w:rPr>
              <w:t>Board and then approved by the department.</w:t>
            </w:r>
          </w:p>
          <w:p w:rsidR="00296CFC" w:rsidRPr="00296CFC" w:rsidRDefault="00296CFC" w:rsidP="00296CFC">
            <w:pPr>
              <w:tabs>
                <w:tab w:val="left" w:pos="1800"/>
              </w:tabs>
              <w:autoSpaceDE w:val="0"/>
              <w:autoSpaceDN w:val="0"/>
              <w:adjustRightInd w:val="0"/>
              <w:rPr>
                <w:rFonts w:ascii="Adobe Garamond Pro" w:hAnsi="Adobe Garamond Pro"/>
                <w:color w:val="211D1E"/>
                <w:sz w:val="22"/>
                <w:szCs w:val="22"/>
              </w:rPr>
            </w:pPr>
          </w:p>
        </w:tc>
      </w:tr>
      <w:tr w:rsidR="00296CFC" w:rsidRPr="00B261C9" w:rsidTr="00296CFC">
        <w:trPr>
          <w:trHeight w:val="150"/>
          <w:jc w:val="center"/>
        </w:trPr>
        <w:tc>
          <w:tcPr>
            <w:tcW w:w="3359" w:type="dxa"/>
          </w:tcPr>
          <w:p w:rsidR="00296CFC" w:rsidRDefault="00296CFC" w:rsidP="00296CFC">
            <w:pPr>
              <w:tabs>
                <w:tab w:val="left" w:pos="1800"/>
              </w:tabs>
              <w:autoSpaceDE w:val="0"/>
              <w:autoSpaceDN w:val="0"/>
              <w:adjustRightInd w:val="0"/>
              <w:rPr>
                <w:rFonts w:ascii="Times New Roman" w:hAnsi="Times New Roman"/>
              </w:rPr>
            </w:pPr>
            <w:r>
              <w:rPr>
                <w:rFonts w:ascii="Times New Roman" w:hAnsi="Times New Roman"/>
              </w:rPr>
              <w:t>p.9/Course Content</w:t>
            </w:r>
          </w:p>
        </w:tc>
        <w:tc>
          <w:tcPr>
            <w:tcW w:w="3202" w:type="dxa"/>
          </w:tcPr>
          <w:p w:rsidR="00296CFC" w:rsidRPr="00296CFC" w:rsidRDefault="00296CFC" w:rsidP="00296CFC">
            <w:pPr>
              <w:tabs>
                <w:tab w:val="left" w:pos="1800"/>
              </w:tabs>
              <w:autoSpaceDE w:val="0"/>
              <w:autoSpaceDN w:val="0"/>
              <w:adjustRightInd w:val="0"/>
              <w:rPr>
                <w:rFonts w:ascii="Adobe Garamond Pro" w:hAnsi="Adobe Garamond Pro"/>
                <w:color w:val="211D1E"/>
                <w:sz w:val="22"/>
                <w:szCs w:val="22"/>
              </w:rPr>
            </w:pPr>
            <w:r w:rsidRPr="00296CFC">
              <w:rPr>
                <w:rFonts w:ascii="Adobe Garamond Pro" w:hAnsi="Adobe Garamond Pro"/>
                <w:color w:val="211D1E"/>
                <w:sz w:val="22"/>
                <w:szCs w:val="22"/>
              </w:rPr>
              <w:t xml:space="preserve">If a renewal applicant has earned CE hours in another state, the </w:t>
            </w:r>
            <w:r w:rsidRPr="00296CFC">
              <w:rPr>
                <w:rFonts w:ascii="Adobe Garamond Pro" w:hAnsi="Adobe Garamond Pro"/>
                <w:color w:val="FF0000"/>
                <w:sz w:val="22"/>
                <w:szCs w:val="22"/>
              </w:rPr>
              <w:t>Illinois State Board of Education</w:t>
            </w:r>
            <w:r w:rsidRPr="00296CFC">
              <w:rPr>
                <w:rFonts w:ascii="Adobe Garamond Pro" w:hAnsi="Adobe Garamond Pro"/>
                <w:color w:val="211D1E"/>
                <w:sz w:val="22"/>
                <w:szCs w:val="22"/>
              </w:rPr>
              <w:t xml:space="preserve"> may approve the credit at its discretion based upon whether </w:t>
            </w:r>
            <w:r w:rsidRPr="00296CFC">
              <w:rPr>
                <w:rFonts w:ascii="Adobe Garamond Pro" w:hAnsi="Adobe Garamond Pro"/>
                <w:color w:val="211D1E"/>
                <w:sz w:val="22"/>
                <w:szCs w:val="22"/>
              </w:rPr>
              <w:lastRenderedPageBreak/>
              <w:t>the course is one that would be approved under the Act.</w:t>
            </w:r>
          </w:p>
        </w:tc>
        <w:tc>
          <w:tcPr>
            <w:tcW w:w="3244" w:type="dxa"/>
          </w:tcPr>
          <w:p w:rsidR="00296CFC" w:rsidRPr="00296CFC" w:rsidRDefault="00296CFC" w:rsidP="00296CFC">
            <w:pPr>
              <w:tabs>
                <w:tab w:val="left" w:pos="1800"/>
              </w:tabs>
              <w:autoSpaceDE w:val="0"/>
              <w:autoSpaceDN w:val="0"/>
              <w:adjustRightInd w:val="0"/>
              <w:rPr>
                <w:rFonts w:ascii="Adobe Garamond Pro" w:hAnsi="Adobe Garamond Pro"/>
                <w:color w:val="211D1E"/>
                <w:sz w:val="22"/>
                <w:szCs w:val="22"/>
              </w:rPr>
            </w:pPr>
            <w:r w:rsidRPr="00296CFC">
              <w:rPr>
                <w:rFonts w:ascii="Adobe Garamond Pro" w:hAnsi="Adobe Garamond Pro"/>
                <w:color w:val="211D1E"/>
                <w:sz w:val="22"/>
                <w:szCs w:val="22"/>
              </w:rPr>
              <w:lastRenderedPageBreak/>
              <w:t>If a renewal applicant has earned CE hours in another state, t</w:t>
            </w:r>
            <w:r>
              <w:rPr>
                <w:rFonts w:ascii="Adobe Garamond Pro" w:hAnsi="Adobe Garamond Pro"/>
                <w:color w:val="211D1E"/>
                <w:sz w:val="22"/>
                <w:szCs w:val="22"/>
              </w:rPr>
              <w:t xml:space="preserve">he department </w:t>
            </w:r>
            <w:r w:rsidRPr="00296CFC">
              <w:rPr>
                <w:rFonts w:ascii="Adobe Garamond Pro" w:hAnsi="Adobe Garamond Pro"/>
                <w:color w:val="211D1E"/>
                <w:sz w:val="22"/>
                <w:szCs w:val="22"/>
              </w:rPr>
              <w:t xml:space="preserve">may approve the credit at its discretion based upon </w:t>
            </w:r>
            <w:r w:rsidRPr="00296CFC">
              <w:rPr>
                <w:rFonts w:ascii="Adobe Garamond Pro" w:hAnsi="Adobe Garamond Pro"/>
                <w:color w:val="211D1E"/>
                <w:sz w:val="22"/>
                <w:szCs w:val="22"/>
              </w:rPr>
              <w:lastRenderedPageBreak/>
              <w:t>whether the course is one that would be approved under the Act.</w:t>
            </w:r>
          </w:p>
        </w:tc>
      </w:tr>
      <w:tr w:rsidR="00296CFC" w:rsidRPr="00B261C9" w:rsidTr="00296CFC">
        <w:trPr>
          <w:trHeight w:val="150"/>
          <w:jc w:val="center"/>
        </w:trPr>
        <w:tc>
          <w:tcPr>
            <w:tcW w:w="3359" w:type="dxa"/>
          </w:tcPr>
          <w:p w:rsidR="00296CFC" w:rsidRDefault="00296CFC" w:rsidP="00296CFC">
            <w:pPr>
              <w:tabs>
                <w:tab w:val="left" w:pos="1800"/>
              </w:tabs>
              <w:autoSpaceDE w:val="0"/>
              <w:autoSpaceDN w:val="0"/>
              <w:adjustRightInd w:val="0"/>
              <w:rPr>
                <w:rFonts w:ascii="Times New Roman" w:hAnsi="Times New Roman"/>
              </w:rPr>
            </w:pPr>
            <w:r>
              <w:rPr>
                <w:rFonts w:ascii="Times New Roman" w:hAnsi="Times New Roman"/>
              </w:rPr>
              <w:lastRenderedPageBreak/>
              <w:t>p.32/Escrow</w:t>
            </w:r>
          </w:p>
        </w:tc>
        <w:tc>
          <w:tcPr>
            <w:tcW w:w="3202" w:type="dxa"/>
          </w:tcPr>
          <w:p w:rsidR="00296CFC" w:rsidRPr="00296CFC" w:rsidRDefault="00296CFC" w:rsidP="00296CFC">
            <w:pPr>
              <w:tabs>
                <w:tab w:val="left" w:pos="1800"/>
              </w:tabs>
              <w:autoSpaceDE w:val="0"/>
              <w:autoSpaceDN w:val="0"/>
              <w:adjustRightInd w:val="0"/>
              <w:rPr>
                <w:rFonts w:ascii="Adobe Garamond Pro" w:hAnsi="Adobe Garamond Pro"/>
                <w:color w:val="211D1E"/>
                <w:sz w:val="22"/>
                <w:szCs w:val="22"/>
              </w:rPr>
            </w:pPr>
            <w:r w:rsidRPr="00296CFC">
              <w:rPr>
                <w:rFonts w:ascii="Source Sans Pro" w:hAnsi="Source Sans Pro"/>
                <w:color w:val="211D1E"/>
                <w:sz w:val="20"/>
                <w:szCs w:val="20"/>
              </w:rPr>
              <w:t>6. All escrow moneys accepted by a sponsoring/</w:t>
            </w:r>
            <w:r w:rsidRPr="00296CFC">
              <w:rPr>
                <w:rFonts w:ascii="Source Sans Pro" w:hAnsi="Source Sans Pro" w:cs="Source Sans Pro"/>
                <w:color w:val="211D1E"/>
                <w:sz w:val="20"/>
                <w:szCs w:val="20"/>
              </w:rPr>
              <w:t>managing broker must be placed in the sponsoring broker’s escrow account not later than the next business day following the transaction.</w:t>
            </w:r>
          </w:p>
        </w:tc>
        <w:tc>
          <w:tcPr>
            <w:tcW w:w="3244" w:type="dxa"/>
          </w:tcPr>
          <w:p w:rsidR="00296CFC" w:rsidRPr="00296CFC" w:rsidRDefault="00296CFC" w:rsidP="00296CFC">
            <w:pPr>
              <w:tabs>
                <w:tab w:val="left" w:pos="1800"/>
              </w:tabs>
              <w:autoSpaceDE w:val="0"/>
              <w:autoSpaceDN w:val="0"/>
              <w:adjustRightInd w:val="0"/>
              <w:rPr>
                <w:rFonts w:ascii="Adobe Garamond Pro" w:hAnsi="Adobe Garamond Pro"/>
                <w:color w:val="211D1E"/>
                <w:sz w:val="22"/>
                <w:szCs w:val="22"/>
              </w:rPr>
            </w:pPr>
            <w:r w:rsidRPr="00296CFC">
              <w:rPr>
                <w:rFonts w:ascii="Source Sans Pro" w:hAnsi="Source Sans Pro"/>
                <w:color w:val="211D1E"/>
                <w:sz w:val="20"/>
                <w:szCs w:val="20"/>
              </w:rPr>
              <w:t>6. All escrow moneys accepted by a sponsoring/</w:t>
            </w:r>
            <w:r>
              <w:rPr>
                <w:rFonts w:ascii="Source Sans Pro" w:hAnsi="Source Sans Pro"/>
                <w:color w:val="FF0000"/>
                <w:sz w:val="20"/>
                <w:szCs w:val="20"/>
              </w:rPr>
              <w:t xml:space="preserve">designated </w:t>
            </w:r>
            <w:r w:rsidRPr="00296CFC">
              <w:rPr>
                <w:rFonts w:ascii="Source Sans Pro" w:hAnsi="Source Sans Pro" w:cs="Source Sans Pro"/>
                <w:color w:val="211D1E"/>
                <w:sz w:val="20"/>
                <w:szCs w:val="20"/>
              </w:rPr>
              <w:t>managing broker must be placed in the sponsoring broker’s escrow account not later than the next business day following the transaction.</w:t>
            </w:r>
          </w:p>
        </w:tc>
      </w:tr>
      <w:tr w:rsidR="00296CFC" w:rsidRPr="00B261C9" w:rsidTr="00296CFC">
        <w:trPr>
          <w:trHeight w:val="150"/>
          <w:jc w:val="center"/>
        </w:trPr>
        <w:tc>
          <w:tcPr>
            <w:tcW w:w="3359" w:type="dxa"/>
          </w:tcPr>
          <w:p w:rsidR="00296CFC" w:rsidRDefault="00296CFC" w:rsidP="00296CFC">
            <w:pPr>
              <w:tabs>
                <w:tab w:val="left" w:pos="1800"/>
              </w:tabs>
              <w:autoSpaceDE w:val="0"/>
              <w:autoSpaceDN w:val="0"/>
              <w:adjustRightInd w:val="0"/>
              <w:rPr>
                <w:rFonts w:ascii="Times New Roman" w:hAnsi="Times New Roman"/>
              </w:rPr>
            </w:pPr>
            <w:r>
              <w:rPr>
                <w:rFonts w:ascii="Times New Roman" w:hAnsi="Times New Roman"/>
              </w:rPr>
              <w:t>p. 38/Broker Responsibilities/Accounting</w:t>
            </w:r>
          </w:p>
        </w:tc>
        <w:tc>
          <w:tcPr>
            <w:tcW w:w="3202" w:type="dxa"/>
          </w:tcPr>
          <w:p w:rsidR="00296CFC" w:rsidRPr="00296CFC" w:rsidRDefault="00296CFC" w:rsidP="00296CFC">
            <w:pPr>
              <w:tabs>
                <w:tab w:val="left" w:pos="1800"/>
              </w:tabs>
              <w:autoSpaceDE w:val="0"/>
              <w:autoSpaceDN w:val="0"/>
              <w:adjustRightInd w:val="0"/>
              <w:rPr>
                <w:rFonts w:ascii="Source Sans Pro" w:hAnsi="Source Sans Pro"/>
                <w:color w:val="211D1E"/>
                <w:sz w:val="20"/>
                <w:szCs w:val="20"/>
              </w:rPr>
            </w:pPr>
            <w:r w:rsidRPr="00296CFC">
              <w:rPr>
                <w:rFonts w:ascii="Adobe Garamond Pro" w:hAnsi="Adobe Garamond Pro"/>
                <w:color w:val="211D1E"/>
                <w:sz w:val="22"/>
                <w:szCs w:val="22"/>
              </w:rPr>
              <w:t>A sponsoring broker may delegate the bookkeeping duties to another person, including a managing broker, bookkeeper, certified public accountant, unlicensed personal assistant, licensed personal assistant, or sponsored licensee.</w:t>
            </w:r>
          </w:p>
        </w:tc>
        <w:tc>
          <w:tcPr>
            <w:tcW w:w="3244" w:type="dxa"/>
          </w:tcPr>
          <w:p w:rsidR="00296CFC" w:rsidRPr="00296CFC" w:rsidRDefault="00296CFC" w:rsidP="00296CFC">
            <w:pPr>
              <w:tabs>
                <w:tab w:val="left" w:pos="1800"/>
              </w:tabs>
              <w:autoSpaceDE w:val="0"/>
              <w:autoSpaceDN w:val="0"/>
              <w:adjustRightInd w:val="0"/>
              <w:rPr>
                <w:rFonts w:ascii="Source Sans Pro" w:hAnsi="Source Sans Pro"/>
                <w:color w:val="211D1E"/>
                <w:sz w:val="20"/>
                <w:szCs w:val="20"/>
              </w:rPr>
            </w:pPr>
            <w:r w:rsidRPr="00296CFC">
              <w:rPr>
                <w:rFonts w:ascii="Adobe Garamond Pro" w:hAnsi="Adobe Garamond Pro"/>
                <w:color w:val="211D1E"/>
                <w:sz w:val="22"/>
                <w:szCs w:val="22"/>
              </w:rPr>
              <w:t xml:space="preserve">A sponsoring broker may delegate the bookkeeping duties to another person, including a </w:t>
            </w:r>
            <w:r>
              <w:rPr>
                <w:rFonts w:ascii="Adobe Garamond Pro" w:hAnsi="Adobe Garamond Pro"/>
                <w:color w:val="FF0000"/>
                <w:sz w:val="22"/>
                <w:szCs w:val="22"/>
              </w:rPr>
              <w:t xml:space="preserve">designated </w:t>
            </w:r>
            <w:r w:rsidRPr="00296CFC">
              <w:rPr>
                <w:rFonts w:ascii="Adobe Garamond Pro" w:hAnsi="Adobe Garamond Pro"/>
                <w:color w:val="211D1E"/>
                <w:sz w:val="22"/>
                <w:szCs w:val="22"/>
              </w:rPr>
              <w:t>managing broker, bookkeeper, certified public accountant, unlicensed personal assistant, licensed personal assistant, or sponsored licensee.</w:t>
            </w:r>
          </w:p>
        </w:tc>
      </w:tr>
      <w:tr w:rsidR="00296CFC" w:rsidRPr="00B261C9" w:rsidTr="00296CFC">
        <w:trPr>
          <w:trHeight w:val="150"/>
          <w:jc w:val="center"/>
        </w:trPr>
        <w:tc>
          <w:tcPr>
            <w:tcW w:w="3359" w:type="dxa"/>
          </w:tcPr>
          <w:p w:rsidR="00296CFC" w:rsidRDefault="00296CFC" w:rsidP="00296CFC">
            <w:pPr>
              <w:tabs>
                <w:tab w:val="left" w:pos="1800"/>
              </w:tabs>
              <w:autoSpaceDE w:val="0"/>
              <w:autoSpaceDN w:val="0"/>
              <w:adjustRightInd w:val="0"/>
              <w:rPr>
                <w:rFonts w:ascii="Times New Roman" w:hAnsi="Times New Roman"/>
              </w:rPr>
            </w:pPr>
            <w:r>
              <w:rPr>
                <w:rFonts w:ascii="Times New Roman" w:hAnsi="Times New Roman"/>
              </w:rPr>
              <w:t>46/Teams</w:t>
            </w:r>
          </w:p>
        </w:tc>
        <w:tc>
          <w:tcPr>
            <w:tcW w:w="3202" w:type="dxa"/>
          </w:tcPr>
          <w:p w:rsidR="00296CFC" w:rsidRPr="00296CFC" w:rsidRDefault="00296CFC" w:rsidP="00A37CDE">
            <w:pPr>
              <w:pStyle w:val="ListParagraph"/>
              <w:numPr>
                <w:ilvl w:val="0"/>
                <w:numId w:val="3"/>
              </w:numPr>
              <w:autoSpaceDE w:val="0"/>
              <w:autoSpaceDN w:val="0"/>
              <w:adjustRightInd w:val="0"/>
              <w:ind w:left="586"/>
              <w:rPr>
                <w:rFonts w:ascii="Adobe Garamond Pro" w:hAnsi="Adobe Garamond Pro" w:cs="Adobe Garamond Pro"/>
                <w:color w:val="211D1E"/>
                <w:sz w:val="22"/>
                <w:szCs w:val="22"/>
              </w:rPr>
            </w:pPr>
            <w:proofErr w:type="gramStart"/>
            <w:r w:rsidRPr="00296CFC">
              <w:rPr>
                <w:rFonts w:ascii="Adobe Garamond Pro" w:hAnsi="Adobe Garamond Pro"/>
                <w:color w:val="211D1E"/>
                <w:sz w:val="22"/>
                <w:szCs w:val="22"/>
              </w:rPr>
              <w:t>are</w:t>
            </w:r>
            <w:proofErr w:type="gramEnd"/>
            <w:r w:rsidRPr="00296CFC">
              <w:rPr>
                <w:rFonts w:ascii="Adobe Garamond Pro" w:hAnsi="Adobe Garamond Pro"/>
                <w:color w:val="211D1E"/>
                <w:sz w:val="22"/>
                <w:szCs w:val="22"/>
              </w:rPr>
              <w:t xml:space="preserve"> supervised by the same managing broker and sponsored by the same sponsoring broker. </w:t>
            </w:r>
            <w:r w:rsidRPr="00296CFC">
              <w:rPr>
                <w:rFonts w:ascii="Adobe Garamond Pro" w:hAnsi="Adobe Garamond Pro" w:cs="Adobe Garamond Pro"/>
                <w:i/>
                <w:iCs/>
                <w:color w:val="211D1E"/>
                <w:sz w:val="22"/>
                <w:szCs w:val="22"/>
              </w:rPr>
              <w:t>225 ILCS 454 Section 1-10.</w:t>
            </w:r>
          </w:p>
          <w:p w:rsidR="00296CFC" w:rsidRPr="00296CFC" w:rsidRDefault="00296CFC" w:rsidP="00296CFC">
            <w:pPr>
              <w:tabs>
                <w:tab w:val="left" w:pos="1800"/>
              </w:tabs>
              <w:autoSpaceDE w:val="0"/>
              <w:autoSpaceDN w:val="0"/>
              <w:adjustRightInd w:val="0"/>
              <w:rPr>
                <w:rFonts w:ascii="Adobe Garamond Pro" w:hAnsi="Adobe Garamond Pro"/>
                <w:color w:val="211D1E"/>
                <w:sz w:val="22"/>
                <w:szCs w:val="22"/>
              </w:rPr>
            </w:pPr>
          </w:p>
        </w:tc>
        <w:tc>
          <w:tcPr>
            <w:tcW w:w="3244" w:type="dxa"/>
          </w:tcPr>
          <w:p w:rsidR="00A37CDE" w:rsidRPr="00296CFC" w:rsidRDefault="00A37CDE" w:rsidP="00A37CDE">
            <w:pPr>
              <w:pStyle w:val="ListParagraph"/>
              <w:numPr>
                <w:ilvl w:val="0"/>
                <w:numId w:val="2"/>
              </w:numPr>
              <w:autoSpaceDE w:val="0"/>
              <w:autoSpaceDN w:val="0"/>
              <w:adjustRightInd w:val="0"/>
              <w:rPr>
                <w:rFonts w:ascii="Adobe Garamond Pro" w:hAnsi="Adobe Garamond Pro" w:cs="Adobe Garamond Pro"/>
                <w:color w:val="211D1E"/>
                <w:sz w:val="22"/>
                <w:szCs w:val="22"/>
              </w:rPr>
            </w:pPr>
            <w:proofErr w:type="gramStart"/>
            <w:r w:rsidRPr="00296CFC">
              <w:rPr>
                <w:rFonts w:ascii="Adobe Garamond Pro" w:hAnsi="Adobe Garamond Pro"/>
                <w:color w:val="211D1E"/>
                <w:sz w:val="22"/>
                <w:szCs w:val="22"/>
              </w:rPr>
              <w:t>are</w:t>
            </w:r>
            <w:proofErr w:type="gramEnd"/>
            <w:r w:rsidRPr="00296CFC">
              <w:rPr>
                <w:rFonts w:ascii="Adobe Garamond Pro" w:hAnsi="Adobe Garamond Pro"/>
                <w:color w:val="211D1E"/>
                <w:sz w:val="22"/>
                <w:szCs w:val="22"/>
              </w:rPr>
              <w:t xml:space="preserve"> supervised by the same </w:t>
            </w:r>
            <w:r>
              <w:rPr>
                <w:rFonts w:ascii="Adobe Garamond Pro" w:hAnsi="Adobe Garamond Pro"/>
                <w:color w:val="FF0000"/>
                <w:sz w:val="22"/>
                <w:szCs w:val="22"/>
              </w:rPr>
              <w:t xml:space="preserve">designated </w:t>
            </w:r>
            <w:bookmarkStart w:id="0" w:name="_GoBack"/>
            <w:bookmarkEnd w:id="0"/>
            <w:r w:rsidRPr="00296CFC">
              <w:rPr>
                <w:rFonts w:ascii="Adobe Garamond Pro" w:hAnsi="Adobe Garamond Pro"/>
                <w:color w:val="211D1E"/>
                <w:sz w:val="22"/>
                <w:szCs w:val="22"/>
              </w:rPr>
              <w:t xml:space="preserve">managing broker and sponsored by the same sponsoring broker. </w:t>
            </w:r>
            <w:r w:rsidRPr="00296CFC">
              <w:rPr>
                <w:rFonts w:ascii="Adobe Garamond Pro" w:hAnsi="Adobe Garamond Pro" w:cs="Adobe Garamond Pro"/>
                <w:i/>
                <w:iCs/>
                <w:color w:val="211D1E"/>
                <w:sz w:val="22"/>
                <w:szCs w:val="22"/>
              </w:rPr>
              <w:t>225 ILCS 454 Section 1-10.</w:t>
            </w:r>
          </w:p>
          <w:p w:rsidR="00296CFC" w:rsidRPr="00296CFC" w:rsidRDefault="00296CFC" w:rsidP="00296CFC">
            <w:pPr>
              <w:tabs>
                <w:tab w:val="left" w:pos="1800"/>
              </w:tabs>
              <w:autoSpaceDE w:val="0"/>
              <w:autoSpaceDN w:val="0"/>
              <w:adjustRightInd w:val="0"/>
              <w:rPr>
                <w:rFonts w:ascii="Adobe Garamond Pro" w:hAnsi="Adobe Garamond Pro"/>
                <w:color w:val="211D1E"/>
                <w:sz w:val="22"/>
                <w:szCs w:val="22"/>
              </w:rPr>
            </w:pPr>
          </w:p>
        </w:tc>
      </w:tr>
    </w:tbl>
    <w:p w:rsidR="00173F59" w:rsidRPr="007C0232" w:rsidRDefault="00173F59" w:rsidP="00B261C9">
      <w:pPr>
        <w:tabs>
          <w:tab w:val="left" w:pos="1800"/>
        </w:tabs>
        <w:autoSpaceDE w:val="0"/>
        <w:autoSpaceDN w:val="0"/>
        <w:adjustRightInd w:val="0"/>
        <w:rPr>
          <w:rFonts w:ascii="Times New Roman" w:hAnsi="Times New Roman"/>
        </w:rPr>
      </w:pPr>
    </w:p>
    <w:sectPr w:rsidR="00173F59" w:rsidRPr="007C0232" w:rsidSect="00A54C6C">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CE3" w:rsidRDefault="00E04CE3">
      <w:r>
        <w:separator/>
      </w:r>
    </w:p>
  </w:endnote>
  <w:endnote w:type="continuationSeparator" w:id="0">
    <w:p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©201</w:t>
    </w:r>
    <w:r w:rsidR="004F1FBD">
      <w:rPr>
        <w:rFonts w:ascii="Arial" w:hAnsi="Arial" w:cs="Arial"/>
        <w:sz w:val="20"/>
        <w:szCs w:val="20"/>
      </w:rPr>
      <w:t>8</w:t>
    </w:r>
    <w:r w:rsidRPr="00D25C2E">
      <w:rPr>
        <w:rFonts w:ascii="Arial" w:hAnsi="Arial" w:cs="Arial"/>
        <w:sz w:val="20"/>
        <w:szCs w:val="20"/>
      </w:rPr>
      <w:t xml:space="preserve"> Kaplan, Inc.</w:t>
    </w:r>
  </w:p>
  <w:p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CE3" w:rsidRDefault="00E04CE3">
      <w:r>
        <w:separator/>
      </w:r>
    </w:p>
  </w:footnote>
  <w:footnote w:type="continuationSeparator" w:id="0">
    <w:p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74A" w:rsidRPr="0094174A" w:rsidRDefault="00296CFC" w:rsidP="0094174A">
    <w:pPr>
      <w:pStyle w:val="Header"/>
      <w:jc w:val="right"/>
      <w:rPr>
        <w:rFonts w:ascii="Arial" w:hAnsi="Arial" w:cs="Arial"/>
        <w:i/>
        <w:sz w:val="20"/>
        <w:szCs w:val="20"/>
      </w:rPr>
    </w:pPr>
    <w:r w:rsidRPr="00296CFC">
      <w:rPr>
        <w:rFonts w:ascii="Arial" w:hAnsi="Arial" w:cs="Arial"/>
        <w:i/>
        <w:sz w:val="20"/>
        <w:szCs w:val="20"/>
      </w:rPr>
      <w:t>Illinois Required Broker Post-Licensing Applied Brokerage Principles</w:t>
    </w:r>
    <w:r w:rsidR="00414AE1" w:rsidRPr="00296CFC">
      <w:rPr>
        <w:rFonts w:ascii="Arial" w:hAnsi="Arial" w:cs="Arial"/>
        <w:i/>
        <w:sz w:val="20"/>
        <w:szCs w:val="20"/>
      </w:rPr>
      <w:t>,</w:t>
    </w:r>
    <w:r w:rsidR="0094174A" w:rsidRPr="00296CFC">
      <w:rPr>
        <w:rFonts w:ascii="Arial" w:hAnsi="Arial" w:cs="Arial"/>
        <w:i/>
        <w:sz w:val="20"/>
        <w:szCs w:val="20"/>
      </w:rPr>
      <w:t xml:space="preserve"> </w:t>
    </w:r>
    <w:r w:rsidRPr="00296CFC">
      <w:rPr>
        <w:rFonts w:ascii="Arial" w:hAnsi="Arial" w:cs="Arial"/>
        <w:i/>
        <w:sz w:val="20"/>
        <w:szCs w:val="20"/>
      </w:rPr>
      <w:t>First Edition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54D9B6"/>
    <w:multiLevelType w:val="hybridMultilevel"/>
    <w:tmpl w:val="43250B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6713A10"/>
    <w:multiLevelType w:val="hybridMultilevel"/>
    <w:tmpl w:val="7A0CC0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8637308"/>
    <w:multiLevelType w:val="hybridMultilevel"/>
    <w:tmpl w:val="86865C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A0"/>
    <w:rsid w:val="0001414A"/>
    <w:rsid w:val="000632A6"/>
    <w:rsid w:val="00097E04"/>
    <w:rsid w:val="000D144B"/>
    <w:rsid w:val="001159C0"/>
    <w:rsid w:val="00173F59"/>
    <w:rsid w:val="001B1E7E"/>
    <w:rsid w:val="00296CFC"/>
    <w:rsid w:val="002B00B8"/>
    <w:rsid w:val="00356FB2"/>
    <w:rsid w:val="003D4AB7"/>
    <w:rsid w:val="003F134C"/>
    <w:rsid w:val="00400649"/>
    <w:rsid w:val="004147EB"/>
    <w:rsid w:val="00414AE1"/>
    <w:rsid w:val="0044429C"/>
    <w:rsid w:val="004A05EC"/>
    <w:rsid w:val="004F1FBD"/>
    <w:rsid w:val="005B5AB5"/>
    <w:rsid w:val="006217A0"/>
    <w:rsid w:val="0068025B"/>
    <w:rsid w:val="00705BF4"/>
    <w:rsid w:val="007214B0"/>
    <w:rsid w:val="007C0232"/>
    <w:rsid w:val="00927FB5"/>
    <w:rsid w:val="0094174A"/>
    <w:rsid w:val="00964AA3"/>
    <w:rsid w:val="0099521C"/>
    <w:rsid w:val="00A37CDE"/>
    <w:rsid w:val="00A410F8"/>
    <w:rsid w:val="00A54C6C"/>
    <w:rsid w:val="00AB5671"/>
    <w:rsid w:val="00AD6786"/>
    <w:rsid w:val="00AF33C8"/>
    <w:rsid w:val="00B261C9"/>
    <w:rsid w:val="00B4617B"/>
    <w:rsid w:val="00BF3FA6"/>
    <w:rsid w:val="00D00B2E"/>
    <w:rsid w:val="00D15438"/>
    <w:rsid w:val="00D70BAC"/>
    <w:rsid w:val="00D815DC"/>
    <w:rsid w:val="00DE2E72"/>
    <w:rsid w:val="00E04CE3"/>
    <w:rsid w:val="00E76CEE"/>
    <w:rsid w:val="00E9614D"/>
    <w:rsid w:val="00EF5DF7"/>
    <w:rsid w:val="00F000E2"/>
    <w:rsid w:val="00F3307B"/>
    <w:rsid w:val="00F7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15D7C"/>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 w:type="paragraph" w:styleId="ListParagraph">
    <w:name w:val="List Paragraph"/>
    <w:basedOn w:val="Normal"/>
    <w:uiPriority w:val="34"/>
    <w:qFormat/>
    <w:rsid w:val="00296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442</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Laura Foreman</cp:lastModifiedBy>
  <cp:revision>3</cp:revision>
  <cp:lastPrinted>2006-08-18T16:15:00Z</cp:lastPrinted>
  <dcterms:created xsi:type="dcterms:W3CDTF">2020-08-14T17:08:00Z</dcterms:created>
  <dcterms:modified xsi:type="dcterms:W3CDTF">2020-08-14T18:06:00Z</dcterms:modified>
</cp:coreProperties>
</file>