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6" w:rsidRDefault="00BF63F6" w:rsidP="0001331B">
      <w:pPr>
        <w:jc w:val="center"/>
        <w:rPr>
          <w:rFonts w:ascii="Arial" w:hAnsi="Arial" w:cs="Arial"/>
          <w:b/>
          <w:sz w:val="32"/>
          <w:szCs w:val="32"/>
        </w:rPr>
      </w:pPr>
      <w:r>
        <w:rPr>
          <w:rFonts w:ascii="Arial" w:hAnsi="Arial" w:cs="Arial"/>
          <w:b/>
          <w:sz w:val="32"/>
          <w:szCs w:val="32"/>
        </w:rPr>
        <w:t xml:space="preserve">Unit </w:t>
      </w:r>
      <w:r w:rsidR="001B384E">
        <w:rPr>
          <w:rFonts w:ascii="Arial" w:hAnsi="Arial" w:cs="Arial"/>
          <w:b/>
          <w:sz w:val="32"/>
          <w:szCs w:val="32"/>
        </w:rPr>
        <w:t>9</w:t>
      </w:r>
    </w:p>
    <w:p w:rsidR="00483AE0" w:rsidRDefault="00483AE0" w:rsidP="0001331B">
      <w:pPr>
        <w:jc w:val="center"/>
        <w:rPr>
          <w:rFonts w:ascii="Arial" w:hAnsi="Arial" w:cs="Arial"/>
          <w:b/>
          <w:sz w:val="32"/>
          <w:szCs w:val="32"/>
        </w:rPr>
      </w:pPr>
      <w:r>
        <w:rPr>
          <w:rFonts w:ascii="Arial" w:hAnsi="Arial" w:cs="Arial"/>
          <w:b/>
          <w:sz w:val="32"/>
          <w:szCs w:val="32"/>
        </w:rPr>
        <w:t>Lecture Outline</w:t>
      </w:r>
    </w:p>
    <w:p w:rsidR="0001331B" w:rsidRDefault="0001331B" w:rsidP="0001331B"/>
    <w:p w:rsidR="003C0996" w:rsidRDefault="003C0996" w:rsidP="003C0996"/>
    <w:p w:rsidR="003C0996" w:rsidRPr="00EE05DF" w:rsidRDefault="00EE05DF" w:rsidP="003C0996">
      <w:pPr>
        <w:rPr>
          <w:b/>
          <w:u w:val="single"/>
        </w:rPr>
      </w:pPr>
      <w:r w:rsidRPr="00EE05DF">
        <w:rPr>
          <w:b/>
          <w:u w:val="single"/>
        </w:rPr>
        <w:t>LEARNING OBJECTIVES</w:t>
      </w:r>
    </w:p>
    <w:p w:rsidR="003C0996" w:rsidRDefault="003C0996" w:rsidP="003C0996"/>
    <w:p w:rsidR="005B62A1" w:rsidRDefault="002B066C" w:rsidP="005B62A1">
      <w:r>
        <w:t>When the student has completed this unit, they will be able to accomplish the following.</w:t>
      </w:r>
    </w:p>
    <w:p w:rsidR="003C0996" w:rsidRDefault="003C0996" w:rsidP="003C0996"/>
    <w:p w:rsidR="002B066C" w:rsidRDefault="0045764F" w:rsidP="005D6EA5">
      <w:pPr>
        <w:pStyle w:val="ListParagraph"/>
        <w:numPr>
          <w:ilvl w:val="0"/>
          <w:numId w:val="1"/>
        </w:numPr>
      </w:pPr>
      <w:r w:rsidRPr="0045764F">
        <w:t>Explain the historical overview of fair housing, how the ADA and Fair Housing Act relate to assistance and service animals, how an integrated society sustains and advances real property values, as well as sources of income and subsidy programs.</w:t>
      </w:r>
    </w:p>
    <w:p w:rsidR="002B066C" w:rsidRDefault="002B066C" w:rsidP="005D6EA5">
      <w:pPr>
        <w:pStyle w:val="ListParagraph"/>
        <w:numPr>
          <w:ilvl w:val="0"/>
          <w:numId w:val="1"/>
        </w:numPr>
      </w:pPr>
      <w:r>
        <w:t>Explain how institutionalized discrimination, especially within lending sources, continues to underwrite and sustain segregated communities.</w:t>
      </w:r>
    </w:p>
    <w:p w:rsidR="0045764F" w:rsidRPr="0045764F" w:rsidRDefault="0045764F" w:rsidP="0045764F">
      <w:pPr>
        <w:pStyle w:val="ListParagraph"/>
        <w:numPr>
          <w:ilvl w:val="0"/>
          <w:numId w:val="1"/>
        </w:numPr>
      </w:pPr>
      <w:r w:rsidRPr="0045764F">
        <w:t>Explain how diversity, equity, and inclusion align with fair housing, including how the effectiveness of implicit bias training creates inclusive leadership, as well as how cultural competency training creates diverse communities.</w:t>
      </w:r>
    </w:p>
    <w:p w:rsidR="003C0996" w:rsidRDefault="003C0996" w:rsidP="0045764F">
      <w:pPr>
        <w:pStyle w:val="ListParagraph"/>
        <w:ind w:left="1080"/>
      </w:pPr>
    </w:p>
    <w:p w:rsidR="003C0996" w:rsidRDefault="003C0996" w:rsidP="003C0996"/>
    <w:p w:rsidR="003C0996" w:rsidRPr="00EE05DF" w:rsidRDefault="00EE05DF" w:rsidP="003C0996">
      <w:pPr>
        <w:rPr>
          <w:b/>
          <w:u w:val="single"/>
        </w:rPr>
      </w:pPr>
      <w:r w:rsidRPr="00EE05DF">
        <w:rPr>
          <w:b/>
          <w:u w:val="single"/>
        </w:rPr>
        <w:t>KEY TERMS</w:t>
      </w:r>
    </w:p>
    <w:p w:rsidR="003C0996" w:rsidRDefault="003C0996" w:rsidP="003C0996"/>
    <w:p w:rsidR="003C0996" w:rsidRDefault="002B066C" w:rsidP="003C0996">
      <w:proofErr w:type="gramStart"/>
      <w:r>
        <w:t>caregiver</w:t>
      </w:r>
      <w:proofErr w:type="gramEnd"/>
    </w:p>
    <w:p w:rsidR="002B066C" w:rsidRDefault="002B066C" w:rsidP="003C0996">
      <w:proofErr w:type="gramStart"/>
      <w:r>
        <w:t>citizenship</w:t>
      </w:r>
      <w:proofErr w:type="gramEnd"/>
    </w:p>
    <w:p w:rsidR="002B066C" w:rsidRDefault="002B066C" w:rsidP="003C0996">
      <w:proofErr w:type="gramStart"/>
      <w:r>
        <w:t>domestic</w:t>
      </w:r>
      <w:proofErr w:type="gramEnd"/>
      <w:r>
        <w:t xml:space="preserve"> partner</w:t>
      </w:r>
    </w:p>
    <w:p w:rsidR="002B066C" w:rsidRDefault="002B066C" w:rsidP="003C0996">
      <w:proofErr w:type="gramStart"/>
      <w:r>
        <w:t>duplex</w:t>
      </w:r>
      <w:proofErr w:type="gramEnd"/>
      <w:r>
        <w:t xml:space="preserve"> building</w:t>
      </w:r>
    </w:p>
    <w:p w:rsidR="002B066C" w:rsidRDefault="002B066C" w:rsidP="003C0996">
      <w:proofErr w:type="gramStart"/>
      <w:r>
        <w:t>inconsistent</w:t>
      </w:r>
      <w:proofErr w:type="gramEnd"/>
      <w:r>
        <w:t xml:space="preserve"> services</w:t>
      </w:r>
    </w:p>
    <w:p w:rsidR="002B066C" w:rsidRDefault="002B066C" w:rsidP="003C0996">
      <w:proofErr w:type="gramStart"/>
      <w:r>
        <w:t>injunction</w:t>
      </w:r>
      <w:proofErr w:type="gramEnd"/>
    </w:p>
    <w:p w:rsidR="002B066C" w:rsidRDefault="002B066C" w:rsidP="003C0996">
      <w:proofErr w:type="gramStart"/>
      <w:r>
        <w:t>lawful</w:t>
      </w:r>
      <w:proofErr w:type="gramEnd"/>
      <w:r>
        <w:t xml:space="preserve"> occupation</w:t>
      </w:r>
    </w:p>
    <w:p w:rsidR="002B066C" w:rsidRDefault="002B066C" w:rsidP="003C0996">
      <w:proofErr w:type="gramStart"/>
      <w:r>
        <w:t>policy</w:t>
      </w:r>
      <w:proofErr w:type="gramEnd"/>
      <w:r>
        <w:t xml:space="preserve"> and procedures manual</w:t>
      </w:r>
    </w:p>
    <w:p w:rsidR="003C0996" w:rsidRDefault="002B066C" w:rsidP="003C0996">
      <w:proofErr w:type="gramStart"/>
      <w:r>
        <w:t>vicarious</w:t>
      </w:r>
      <w:proofErr w:type="gramEnd"/>
      <w:r>
        <w:t xml:space="preserve"> liability</w:t>
      </w:r>
    </w:p>
    <w:p w:rsidR="003C0996" w:rsidRDefault="003C0996" w:rsidP="003C0996"/>
    <w:p w:rsidR="003C0996" w:rsidRDefault="003C0996" w:rsidP="003C0996"/>
    <w:p w:rsidR="003C0996" w:rsidRPr="00303107" w:rsidRDefault="00303107" w:rsidP="003C0996">
      <w:pPr>
        <w:rPr>
          <w:b/>
          <w:u w:val="single"/>
        </w:rPr>
      </w:pPr>
      <w:r w:rsidRPr="00303107">
        <w:rPr>
          <w:b/>
          <w:u w:val="single"/>
        </w:rPr>
        <w:t>LECTURE OUTLINE</w:t>
      </w:r>
    </w:p>
    <w:p w:rsidR="003C0996" w:rsidRDefault="003C0996" w:rsidP="003C0996"/>
    <w:p w:rsidR="0045764F" w:rsidRPr="0045764F" w:rsidRDefault="0045764F" w:rsidP="0045764F">
      <w:pPr>
        <w:ind w:left="720" w:hanging="720"/>
        <w:rPr>
          <w:b/>
        </w:rPr>
      </w:pPr>
      <w:r>
        <w:rPr>
          <w:b/>
        </w:rPr>
        <w:t>I.</w:t>
      </w:r>
      <w:r>
        <w:rPr>
          <w:b/>
        </w:rPr>
        <w:tab/>
      </w:r>
      <w:r w:rsidRPr="0045764F">
        <w:rPr>
          <w:b/>
        </w:rPr>
        <w:t>UNEQUAL ACCESS TO OPPORTUNITY IN HOUSING</w:t>
      </w:r>
    </w:p>
    <w:p w:rsidR="0045764F" w:rsidRDefault="0045764F" w:rsidP="0045764F">
      <w:pPr>
        <w:pStyle w:val="ListParagraph"/>
        <w:numPr>
          <w:ilvl w:val="0"/>
          <w:numId w:val="59"/>
        </w:numPr>
      </w:pPr>
      <w:r w:rsidRPr="008A5C25">
        <w:t>The legacy of segregation, unequal treatment, and historic lack of access to opportunity in</w:t>
      </w:r>
      <w:r>
        <w:t xml:space="preserve"> </w:t>
      </w:r>
      <w:r w:rsidRPr="008A5C25">
        <w:t>housing</w:t>
      </w:r>
    </w:p>
    <w:p w:rsidR="0045764F" w:rsidRPr="0045764F" w:rsidRDefault="0045764F" w:rsidP="0045764F">
      <w:pPr>
        <w:pStyle w:val="ListParagraph"/>
        <w:numPr>
          <w:ilvl w:val="0"/>
          <w:numId w:val="59"/>
        </w:numPr>
      </w:pPr>
      <w:r w:rsidRPr="008A5C25">
        <w:t>Unequal access to amenities and resources on the basis of race, disability</w:t>
      </w:r>
      <w:r>
        <w:t>,</w:t>
      </w:r>
      <w:r w:rsidRPr="008A5C25">
        <w:t xml:space="preserve"> and other protected charact</w:t>
      </w:r>
      <w:r>
        <w:t>e</w:t>
      </w:r>
      <w:r w:rsidRPr="008A5C25">
        <w:t>ristic</w:t>
      </w:r>
      <w:r>
        <w:t>s</w:t>
      </w:r>
    </w:p>
    <w:p w:rsidR="0045764F" w:rsidRDefault="0045764F" w:rsidP="000C1A96">
      <w:pPr>
        <w:ind w:left="720" w:hanging="720"/>
        <w:rPr>
          <w:b/>
        </w:rPr>
      </w:pPr>
    </w:p>
    <w:p w:rsidR="0045764F" w:rsidRDefault="0045764F" w:rsidP="000C1A96">
      <w:pPr>
        <w:ind w:left="720" w:hanging="720"/>
        <w:rPr>
          <w:b/>
        </w:rPr>
      </w:pPr>
      <w:r>
        <w:rPr>
          <w:b/>
        </w:rPr>
        <w:t>II.</w:t>
      </w:r>
      <w:r>
        <w:rPr>
          <w:b/>
        </w:rPr>
        <w:tab/>
        <w:t>DISCRIMINATORY PRACTICES</w:t>
      </w:r>
    </w:p>
    <w:p w:rsidR="0045764F" w:rsidRDefault="0045764F" w:rsidP="006868BC">
      <w:pPr>
        <w:pStyle w:val="ListParagraph"/>
        <w:numPr>
          <w:ilvl w:val="0"/>
          <w:numId w:val="81"/>
        </w:numPr>
        <w:autoSpaceDE w:val="0"/>
        <w:autoSpaceDN w:val="0"/>
        <w:adjustRightInd w:val="0"/>
      </w:pPr>
      <w:r>
        <w:t>New Department of State Regulation</w:t>
      </w:r>
    </w:p>
    <w:p w:rsidR="0045764F" w:rsidRPr="0045764F" w:rsidRDefault="0045764F" w:rsidP="006868BC">
      <w:pPr>
        <w:pStyle w:val="ListParagraph"/>
        <w:numPr>
          <w:ilvl w:val="0"/>
          <w:numId w:val="81"/>
        </w:numPr>
        <w:autoSpaceDE w:val="0"/>
        <w:autoSpaceDN w:val="0"/>
        <w:adjustRightInd w:val="0"/>
      </w:pPr>
      <w:r>
        <w:t xml:space="preserve">Article 15 Human Rights Law </w:t>
      </w:r>
      <w:r w:rsidRPr="0045764F">
        <w:t>§ 296 Unlawful</w:t>
      </w:r>
      <w:r>
        <w:t xml:space="preserve"> </w:t>
      </w:r>
      <w:r w:rsidRPr="0045764F">
        <w:t>Discriminatory Practices</w:t>
      </w:r>
    </w:p>
    <w:p w:rsidR="0045764F" w:rsidRDefault="0045764F" w:rsidP="000C1A96">
      <w:pPr>
        <w:ind w:left="720" w:hanging="720"/>
        <w:rPr>
          <w:b/>
        </w:rPr>
      </w:pPr>
    </w:p>
    <w:p w:rsidR="002B066C" w:rsidRDefault="0045764F" w:rsidP="002B066C">
      <w:pPr>
        <w:rPr>
          <w:b/>
        </w:rPr>
      </w:pPr>
      <w:r>
        <w:rPr>
          <w:b/>
        </w:rPr>
        <w:t>I</w:t>
      </w:r>
      <w:r w:rsidR="002B066C" w:rsidRPr="00326775">
        <w:rPr>
          <w:b/>
        </w:rPr>
        <w:t>I</w:t>
      </w:r>
      <w:r w:rsidR="002B066C">
        <w:rPr>
          <w:b/>
        </w:rPr>
        <w:t>I</w:t>
      </w:r>
      <w:r w:rsidR="002B066C" w:rsidRPr="00326775">
        <w:rPr>
          <w:b/>
        </w:rPr>
        <w:t>.</w:t>
      </w:r>
      <w:r w:rsidR="002B066C" w:rsidRPr="00326775">
        <w:rPr>
          <w:b/>
        </w:rPr>
        <w:tab/>
      </w:r>
      <w:r w:rsidR="002B066C">
        <w:rPr>
          <w:b/>
        </w:rPr>
        <w:t>PROTECTED CLASSES</w:t>
      </w:r>
    </w:p>
    <w:p w:rsidR="002B066C" w:rsidRPr="00B57CB9" w:rsidRDefault="002B066C" w:rsidP="0045764F">
      <w:pPr>
        <w:pStyle w:val="ListParagraph"/>
        <w:numPr>
          <w:ilvl w:val="0"/>
          <w:numId w:val="82"/>
        </w:numPr>
      </w:pPr>
      <w:r w:rsidRPr="00B57CB9">
        <w:t>Protected classes in New York State</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t>Age</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t>Race</w:t>
      </w:r>
    </w:p>
    <w:p w:rsidR="00454B12" w:rsidRPr="000C1A96" w:rsidRDefault="007978C7" w:rsidP="0045764F">
      <w:pPr>
        <w:pStyle w:val="ListParagraph"/>
        <w:numPr>
          <w:ilvl w:val="1"/>
          <w:numId w:val="82"/>
        </w:numPr>
      </w:pPr>
      <w:r w:rsidRPr="000C1A96">
        <w:rPr>
          <w:rStyle w:val="A2"/>
          <w:rFonts w:cs="Times New Roman"/>
          <w:sz w:val="24"/>
          <w:szCs w:val="24"/>
        </w:rPr>
        <w:t>Religion</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t>Color</w:t>
      </w:r>
    </w:p>
    <w:p w:rsidR="00454B12" w:rsidRPr="000C1A96" w:rsidRDefault="007978C7" w:rsidP="0045764F">
      <w:pPr>
        <w:pStyle w:val="ListParagraph"/>
        <w:numPr>
          <w:ilvl w:val="1"/>
          <w:numId w:val="82"/>
        </w:numPr>
      </w:pPr>
      <w:r w:rsidRPr="000C1A96">
        <w:rPr>
          <w:rStyle w:val="A2"/>
          <w:rFonts w:cs="Times New Roman"/>
          <w:sz w:val="24"/>
          <w:szCs w:val="24"/>
        </w:rPr>
        <w:t xml:space="preserve">Sex </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t xml:space="preserve">Sexual </w:t>
      </w:r>
      <w:r w:rsidR="00454B12" w:rsidRPr="000C1A96">
        <w:rPr>
          <w:rStyle w:val="A2"/>
          <w:rFonts w:ascii="Times New Roman" w:hAnsi="Times New Roman" w:cs="Times New Roman"/>
          <w:sz w:val="24"/>
          <w:szCs w:val="24"/>
        </w:rPr>
        <w:t>o</w:t>
      </w:r>
      <w:r w:rsidRPr="000C1A96">
        <w:rPr>
          <w:rStyle w:val="A2"/>
          <w:rFonts w:ascii="Times New Roman" w:hAnsi="Times New Roman" w:cs="Times New Roman"/>
          <w:sz w:val="24"/>
          <w:szCs w:val="24"/>
        </w:rPr>
        <w:t>rientation</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t xml:space="preserve">National </w:t>
      </w:r>
      <w:r w:rsidR="00454B12" w:rsidRPr="000C1A96">
        <w:rPr>
          <w:rStyle w:val="A2"/>
          <w:rFonts w:ascii="Times New Roman" w:hAnsi="Times New Roman" w:cs="Times New Roman"/>
          <w:sz w:val="24"/>
          <w:szCs w:val="24"/>
        </w:rPr>
        <w:t>o</w:t>
      </w:r>
      <w:r w:rsidRPr="000C1A96">
        <w:rPr>
          <w:rStyle w:val="A2"/>
          <w:rFonts w:ascii="Times New Roman" w:hAnsi="Times New Roman" w:cs="Times New Roman"/>
          <w:sz w:val="24"/>
          <w:szCs w:val="24"/>
        </w:rPr>
        <w:t>rigin</w:t>
      </w:r>
    </w:p>
    <w:p w:rsidR="00454B12" w:rsidRPr="000C1A96" w:rsidRDefault="007978C7" w:rsidP="0045764F">
      <w:pPr>
        <w:pStyle w:val="ListParagraph"/>
        <w:numPr>
          <w:ilvl w:val="1"/>
          <w:numId w:val="82"/>
        </w:numPr>
      </w:pPr>
      <w:r w:rsidRPr="000C1A96">
        <w:rPr>
          <w:rStyle w:val="A2"/>
          <w:rFonts w:cs="Times New Roman"/>
          <w:sz w:val="24"/>
          <w:szCs w:val="24"/>
        </w:rPr>
        <w:t xml:space="preserve">Marital </w:t>
      </w:r>
      <w:r w:rsidR="00454B12" w:rsidRPr="000C1A96">
        <w:rPr>
          <w:rStyle w:val="A2"/>
          <w:rFonts w:cs="Times New Roman"/>
          <w:sz w:val="24"/>
          <w:szCs w:val="24"/>
        </w:rPr>
        <w:t>s</w:t>
      </w:r>
      <w:r w:rsidRPr="000C1A96">
        <w:rPr>
          <w:rStyle w:val="A2"/>
          <w:rFonts w:cs="Times New Roman"/>
          <w:sz w:val="24"/>
          <w:szCs w:val="24"/>
        </w:rPr>
        <w:t>tatus</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t xml:space="preserve">Domestic </w:t>
      </w:r>
      <w:r w:rsidR="00454B12" w:rsidRPr="000C1A96">
        <w:rPr>
          <w:rStyle w:val="A2"/>
          <w:rFonts w:ascii="Times New Roman" w:hAnsi="Times New Roman" w:cs="Times New Roman"/>
          <w:sz w:val="24"/>
          <w:szCs w:val="24"/>
        </w:rPr>
        <w:t>v</w:t>
      </w:r>
      <w:r w:rsidRPr="000C1A96">
        <w:rPr>
          <w:rStyle w:val="A2"/>
          <w:rFonts w:ascii="Times New Roman" w:hAnsi="Times New Roman" w:cs="Times New Roman"/>
          <w:sz w:val="24"/>
          <w:szCs w:val="24"/>
        </w:rPr>
        <w:t xml:space="preserve">iolence </w:t>
      </w:r>
      <w:r w:rsidR="00454B12" w:rsidRPr="000C1A96">
        <w:rPr>
          <w:rStyle w:val="A2"/>
          <w:rFonts w:ascii="Times New Roman" w:hAnsi="Times New Roman" w:cs="Times New Roman"/>
          <w:sz w:val="24"/>
          <w:szCs w:val="24"/>
        </w:rPr>
        <w:t>v</w:t>
      </w:r>
      <w:r w:rsidRPr="000C1A96">
        <w:rPr>
          <w:rStyle w:val="A2"/>
          <w:rFonts w:ascii="Times New Roman" w:hAnsi="Times New Roman" w:cs="Times New Roman"/>
          <w:sz w:val="24"/>
          <w:szCs w:val="24"/>
        </w:rPr>
        <w:t xml:space="preserve">ictim </w:t>
      </w:r>
      <w:r w:rsidR="00454B12" w:rsidRPr="000C1A96">
        <w:rPr>
          <w:rStyle w:val="A2"/>
          <w:rFonts w:ascii="Times New Roman" w:hAnsi="Times New Roman" w:cs="Times New Roman"/>
          <w:sz w:val="24"/>
          <w:szCs w:val="24"/>
        </w:rPr>
        <w:t>s</w:t>
      </w:r>
      <w:r w:rsidRPr="000C1A96">
        <w:rPr>
          <w:rStyle w:val="A2"/>
          <w:rFonts w:ascii="Times New Roman" w:hAnsi="Times New Roman" w:cs="Times New Roman"/>
          <w:sz w:val="24"/>
          <w:szCs w:val="24"/>
        </w:rPr>
        <w:t>tatus</w:t>
      </w:r>
    </w:p>
    <w:p w:rsidR="00454B12" w:rsidRPr="000C1A96" w:rsidRDefault="0045764F" w:rsidP="0045764F">
      <w:pPr>
        <w:pStyle w:val="ListParagraph"/>
        <w:numPr>
          <w:ilvl w:val="1"/>
          <w:numId w:val="82"/>
        </w:numPr>
      </w:pPr>
      <w:r>
        <w:rPr>
          <w:rStyle w:val="A2"/>
          <w:rFonts w:cs="Times New Roman"/>
          <w:sz w:val="24"/>
          <w:szCs w:val="24"/>
        </w:rPr>
        <w:t>Physical or mental d</w:t>
      </w:r>
      <w:r w:rsidR="007978C7" w:rsidRPr="000C1A96">
        <w:rPr>
          <w:rStyle w:val="A2"/>
          <w:rFonts w:cs="Times New Roman"/>
          <w:sz w:val="24"/>
          <w:szCs w:val="24"/>
        </w:rPr>
        <w:t>isability</w:t>
      </w:r>
    </w:p>
    <w:p w:rsidR="00454B12" w:rsidRPr="000C1A96" w:rsidRDefault="007978C7" w:rsidP="0045764F">
      <w:pPr>
        <w:pStyle w:val="Pa1"/>
        <w:numPr>
          <w:ilvl w:val="1"/>
          <w:numId w:val="82"/>
        </w:numPr>
        <w:rPr>
          <w:rStyle w:val="A2"/>
          <w:rFonts w:ascii="Times New Roman" w:hAnsi="Times New Roman" w:cs="Times New Roman"/>
          <w:sz w:val="24"/>
          <w:szCs w:val="24"/>
        </w:rPr>
      </w:pPr>
      <w:r w:rsidRPr="000C1A96">
        <w:rPr>
          <w:rStyle w:val="A2"/>
          <w:rFonts w:ascii="Times New Roman" w:hAnsi="Times New Roman" w:cs="Times New Roman"/>
          <w:sz w:val="24"/>
          <w:szCs w:val="24"/>
        </w:rPr>
        <w:lastRenderedPageBreak/>
        <w:t xml:space="preserve">Military </w:t>
      </w:r>
      <w:r w:rsidR="00454B12" w:rsidRPr="000C1A96">
        <w:rPr>
          <w:rStyle w:val="A2"/>
          <w:rFonts w:ascii="Times New Roman" w:hAnsi="Times New Roman" w:cs="Times New Roman"/>
          <w:sz w:val="24"/>
          <w:szCs w:val="24"/>
        </w:rPr>
        <w:t>s</w:t>
      </w:r>
      <w:r w:rsidRPr="000C1A96">
        <w:rPr>
          <w:rStyle w:val="A2"/>
          <w:rFonts w:ascii="Times New Roman" w:hAnsi="Times New Roman" w:cs="Times New Roman"/>
          <w:sz w:val="24"/>
          <w:szCs w:val="24"/>
        </w:rPr>
        <w:t>tatus</w:t>
      </w:r>
    </w:p>
    <w:p w:rsidR="00454B12" w:rsidRPr="000C1A96" w:rsidRDefault="007978C7" w:rsidP="0045764F">
      <w:pPr>
        <w:pStyle w:val="ListParagraph"/>
        <w:numPr>
          <w:ilvl w:val="1"/>
          <w:numId w:val="82"/>
        </w:numPr>
      </w:pPr>
      <w:r w:rsidRPr="000C1A96">
        <w:rPr>
          <w:rStyle w:val="A2"/>
          <w:rFonts w:cs="Times New Roman"/>
          <w:sz w:val="24"/>
          <w:szCs w:val="24"/>
        </w:rPr>
        <w:t xml:space="preserve">Familial </w:t>
      </w:r>
      <w:r w:rsidR="00454B12" w:rsidRPr="000C1A96">
        <w:rPr>
          <w:rStyle w:val="A2"/>
          <w:rFonts w:cs="Times New Roman"/>
          <w:sz w:val="24"/>
          <w:szCs w:val="24"/>
        </w:rPr>
        <w:t>s</w:t>
      </w:r>
      <w:r w:rsidRPr="000C1A96">
        <w:rPr>
          <w:rStyle w:val="A2"/>
          <w:rFonts w:cs="Times New Roman"/>
          <w:sz w:val="24"/>
          <w:szCs w:val="24"/>
        </w:rPr>
        <w:t>tatus (persons with children under the age of 18)</w:t>
      </w:r>
    </w:p>
    <w:p w:rsidR="007978C7" w:rsidRPr="009869BC" w:rsidRDefault="007978C7" w:rsidP="009869BC">
      <w:pPr>
        <w:pStyle w:val="ListParagraph"/>
        <w:numPr>
          <w:ilvl w:val="1"/>
          <w:numId w:val="82"/>
        </w:numPr>
        <w:rPr>
          <w:rStyle w:val="A2"/>
          <w:rFonts w:cs="Times New Roman"/>
          <w:sz w:val="24"/>
          <w:szCs w:val="24"/>
        </w:rPr>
      </w:pPr>
      <w:r w:rsidRPr="000C1A96">
        <w:rPr>
          <w:rStyle w:val="A2"/>
          <w:rFonts w:cs="Times New Roman"/>
          <w:sz w:val="24"/>
          <w:szCs w:val="24"/>
        </w:rPr>
        <w:t xml:space="preserve">Gender </w:t>
      </w:r>
      <w:r w:rsidR="00454B12" w:rsidRPr="000C1A96">
        <w:rPr>
          <w:rStyle w:val="A2"/>
          <w:rFonts w:cs="Times New Roman"/>
          <w:sz w:val="24"/>
          <w:szCs w:val="24"/>
        </w:rPr>
        <w:t>i</w:t>
      </w:r>
      <w:r w:rsidRPr="000C1A96">
        <w:rPr>
          <w:rStyle w:val="A2"/>
          <w:rFonts w:cs="Times New Roman"/>
          <w:sz w:val="24"/>
          <w:szCs w:val="24"/>
        </w:rPr>
        <w:t>dentity</w:t>
      </w:r>
    </w:p>
    <w:p w:rsidR="002B066C" w:rsidRPr="00B57CB9" w:rsidRDefault="002B066C" w:rsidP="0045764F">
      <w:pPr>
        <w:pStyle w:val="ListParagraph"/>
        <w:numPr>
          <w:ilvl w:val="0"/>
          <w:numId w:val="82"/>
        </w:numPr>
      </w:pPr>
      <w:r w:rsidRPr="00B57CB9">
        <w:t>Diverse society</w:t>
      </w:r>
    </w:p>
    <w:p w:rsidR="007978C7" w:rsidRPr="00B57CB9" w:rsidRDefault="007978C7" w:rsidP="0045764F">
      <w:pPr>
        <w:pStyle w:val="ListParagraph"/>
        <w:numPr>
          <w:ilvl w:val="1"/>
          <w:numId w:val="82"/>
        </w:numPr>
      </w:pPr>
      <w:r w:rsidRPr="00B57CB9">
        <w:t>Areas containing diverse groups of residents will generally produce at a minimum:</w:t>
      </w:r>
    </w:p>
    <w:p w:rsidR="005B5026" w:rsidRPr="00B57CB9" w:rsidRDefault="007978C7" w:rsidP="000C1A96">
      <w:pPr>
        <w:pStyle w:val="ListParagraph"/>
        <w:numPr>
          <w:ilvl w:val="0"/>
          <w:numId w:val="78"/>
        </w:numPr>
        <w:ind w:left="1800"/>
      </w:pPr>
      <w:r w:rsidRPr="00B57CB9">
        <w:t xml:space="preserve">economic growth </w:t>
      </w:r>
    </w:p>
    <w:p w:rsidR="005B5026" w:rsidRPr="00B57CB9" w:rsidRDefault="007978C7" w:rsidP="000C1A96">
      <w:pPr>
        <w:pStyle w:val="ListParagraph"/>
        <w:numPr>
          <w:ilvl w:val="0"/>
          <w:numId w:val="78"/>
        </w:numPr>
        <w:ind w:left="1800"/>
      </w:pPr>
      <w:r w:rsidRPr="00B57CB9">
        <w:t>sustained property values</w:t>
      </w:r>
    </w:p>
    <w:p w:rsidR="007978C7" w:rsidRPr="00B57CB9" w:rsidRDefault="007978C7" w:rsidP="000C1A96">
      <w:pPr>
        <w:pStyle w:val="ListParagraph"/>
        <w:numPr>
          <w:ilvl w:val="0"/>
          <w:numId w:val="78"/>
        </w:numPr>
        <w:ind w:left="1800"/>
      </w:pPr>
      <w:r w:rsidRPr="00B57CB9">
        <w:t>cultural contributions</w:t>
      </w:r>
    </w:p>
    <w:p w:rsidR="007978C7" w:rsidRPr="00286881" w:rsidRDefault="007978C7" w:rsidP="0045764F">
      <w:pPr>
        <w:pStyle w:val="ListParagraph"/>
        <w:numPr>
          <w:ilvl w:val="1"/>
          <w:numId w:val="82"/>
        </w:numPr>
      </w:pPr>
      <w:r w:rsidRPr="00B57CB9">
        <w:t>Contributing factors to this statement</w:t>
      </w:r>
      <w:r>
        <w:t xml:space="preserve"> </w:t>
      </w:r>
      <w:r w:rsidRPr="00286881">
        <w:t>can be found in some of the following areas and activities of a local economy:</w:t>
      </w:r>
    </w:p>
    <w:p w:rsidR="005B5026" w:rsidRPr="005B5026" w:rsidRDefault="007978C7" w:rsidP="0045764F">
      <w:pPr>
        <w:pStyle w:val="ListParagraph"/>
        <w:numPr>
          <w:ilvl w:val="2"/>
          <w:numId w:val="82"/>
        </w:numPr>
        <w:ind w:left="1800" w:hanging="360"/>
      </w:pPr>
      <w:r w:rsidRPr="005B5026">
        <w:t>As skilled labor</w:t>
      </w:r>
    </w:p>
    <w:p w:rsidR="005B5026" w:rsidRPr="005B5026" w:rsidRDefault="007978C7" w:rsidP="0045764F">
      <w:pPr>
        <w:pStyle w:val="ListParagraph"/>
        <w:numPr>
          <w:ilvl w:val="2"/>
          <w:numId w:val="82"/>
        </w:numPr>
        <w:ind w:left="1800" w:hanging="360"/>
      </w:pPr>
      <w:r w:rsidRPr="0057578B">
        <w:t>As consumers</w:t>
      </w:r>
    </w:p>
    <w:p w:rsidR="007978C7" w:rsidRPr="00B57CB9" w:rsidRDefault="007978C7" w:rsidP="0045764F">
      <w:pPr>
        <w:pStyle w:val="ListParagraph"/>
        <w:numPr>
          <w:ilvl w:val="2"/>
          <w:numId w:val="82"/>
        </w:numPr>
        <w:ind w:left="1800" w:hanging="360"/>
      </w:pPr>
      <w:r w:rsidRPr="0057578B">
        <w:t>As owners of new business</w:t>
      </w:r>
      <w:r w:rsidRPr="00B57CB9">
        <w:t xml:space="preserve"> or trades</w:t>
      </w:r>
    </w:p>
    <w:p w:rsidR="007978C7" w:rsidRDefault="007978C7" w:rsidP="0045764F">
      <w:pPr>
        <w:pStyle w:val="ListParagraph"/>
        <w:numPr>
          <w:ilvl w:val="0"/>
          <w:numId w:val="82"/>
        </w:numPr>
      </w:pPr>
      <w:r>
        <w:t>Licensees must be familiar with and aware of all fair housing and human rights laws. This includes understanding and identifying the differences in:</w:t>
      </w:r>
    </w:p>
    <w:p w:rsidR="005B5026" w:rsidRDefault="007978C7" w:rsidP="0045764F">
      <w:pPr>
        <w:pStyle w:val="ListParagraph"/>
        <w:numPr>
          <w:ilvl w:val="1"/>
          <w:numId w:val="82"/>
        </w:numPr>
      </w:pPr>
      <w:r w:rsidRPr="005B5026">
        <w:t xml:space="preserve">Federal </w:t>
      </w:r>
      <w:r w:rsidR="00B57CB9">
        <w:t>f</w:t>
      </w:r>
      <w:r w:rsidRPr="005B5026">
        <w:t xml:space="preserve">air </w:t>
      </w:r>
      <w:r w:rsidR="00B57CB9">
        <w:t>h</w:t>
      </w:r>
      <w:r w:rsidRPr="005B5026">
        <w:t xml:space="preserve">ousing </w:t>
      </w:r>
      <w:r w:rsidR="00B57CB9">
        <w:t>l</w:t>
      </w:r>
      <w:r w:rsidRPr="005B5026">
        <w:t>aws</w:t>
      </w:r>
    </w:p>
    <w:p w:rsidR="005B5026" w:rsidRPr="005B5026" w:rsidRDefault="007978C7" w:rsidP="0045764F">
      <w:pPr>
        <w:pStyle w:val="ListParagraph"/>
        <w:numPr>
          <w:ilvl w:val="1"/>
          <w:numId w:val="82"/>
        </w:numPr>
      </w:pPr>
      <w:r w:rsidRPr="0057578B">
        <w:t>New York Human Rights Law</w:t>
      </w:r>
    </w:p>
    <w:p w:rsidR="007978C7" w:rsidRDefault="007978C7" w:rsidP="0045764F">
      <w:pPr>
        <w:pStyle w:val="ListParagraph"/>
        <w:numPr>
          <w:ilvl w:val="1"/>
          <w:numId w:val="82"/>
        </w:numPr>
      </w:pPr>
      <w:r w:rsidRPr="0057578B">
        <w:t xml:space="preserve">Local </w:t>
      </w:r>
      <w:r w:rsidR="00B57CB9">
        <w:t>h</w:t>
      </w:r>
      <w:r w:rsidRPr="0057578B">
        <w:t xml:space="preserve">ousing </w:t>
      </w:r>
      <w:r w:rsidR="00B57CB9">
        <w:t>l</w:t>
      </w:r>
      <w:r w:rsidRPr="0057578B">
        <w:t>aws</w:t>
      </w:r>
    </w:p>
    <w:p w:rsidR="00CC3C0E" w:rsidRDefault="00CC3C0E" w:rsidP="00CC3C0E">
      <w:pPr>
        <w:pStyle w:val="ListParagraph"/>
        <w:numPr>
          <w:ilvl w:val="0"/>
          <w:numId w:val="82"/>
        </w:numPr>
      </w:pPr>
      <w:r>
        <w:t>Federal laws</w:t>
      </w:r>
    </w:p>
    <w:p w:rsidR="002B066C" w:rsidRDefault="002B066C" w:rsidP="0045764F">
      <w:pPr>
        <w:pStyle w:val="ListParagraph"/>
        <w:numPr>
          <w:ilvl w:val="1"/>
          <w:numId w:val="82"/>
        </w:numPr>
      </w:pPr>
      <w:r>
        <w:t>Civil Rights Act of 1866—race (with no exceptions)</w:t>
      </w:r>
    </w:p>
    <w:p w:rsidR="00CC3C0E" w:rsidRDefault="00CC3C0E" w:rsidP="0045764F">
      <w:pPr>
        <w:pStyle w:val="ListParagraph"/>
        <w:numPr>
          <w:ilvl w:val="1"/>
          <w:numId w:val="82"/>
        </w:numPr>
      </w:pPr>
      <w:r>
        <w:t>Civil Rights Act of 1964</w:t>
      </w:r>
    </w:p>
    <w:p w:rsidR="002B066C" w:rsidRDefault="002B066C" w:rsidP="0045764F">
      <w:pPr>
        <w:pStyle w:val="ListParagraph"/>
        <w:numPr>
          <w:ilvl w:val="1"/>
          <w:numId w:val="82"/>
        </w:numPr>
      </w:pPr>
      <w:r>
        <w:t>Federal Fair Housing Act of 1968—race, color, religion, national origin</w:t>
      </w:r>
    </w:p>
    <w:p w:rsidR="002B066C" w:rsidRDefault="002B066C" w:rsidP="0045764F">
      <w:pPr>
        <w:pStyle w:val="ListParagraph"/>
        <w:numPr>
          <w:ilvl w:val="1"/>
          <w:numId w:val="82"/>
        </w:numPr>
      </w:pPr>
      <w:r>
        <w:t>Community Development Act of 1974 (amendment to 1968 law)—sex or gender</w:t>
      </w:r>
      <w:r w:rsidR="00CC3C0E">
        <w:t xml:space="preserve"> </w:t>
      </w:r>
      <w:r w:rsidR="00CC3C0E" w:rsidRPr="00CC3C0E">
        <w:t>(this now includes gender identity and sexual orientation)</w:t>
      </w:r>
    </w:p>
    <w:p w:rsidR="002B066C" w:rsidRDefault="002B066C" w:rsidP="0045764F">
      <w:pPr>
        <w:pStyle w:val="ListParagraph"/>
        <w:numPr>
          <w:ilvl w:val="1"/>
          <w:numId w:val="82"/>
        </w:numPr>
      </w:pPr>
      <w:r>
        <w:t>Fair Housing Amendment Act of 1988—familial status and disabilities (physical and mental)</w:t>
      </w:r>
    </w:p>
    <w:p w:rsidR="00AA60F1" w:rsidRDefault="00AA60F1" w:rsidP="0045764F">
      <w:pPr>
        <w:pStyle w:val="ListParagraph"/>
        <w:numPr>
          <w:ilvl w:val="0"/>
          <w:numId w:val="82"/>
        </w:numPr>
      </w:pPr>
      <w:r>
        <w:t xml:space="preserve">Protected classes that are covered under </w:t>
      </w:r>
      <w:r w:rsidRPr="00F0363E">
        <w:t xml:space="preserve">the New York Executive Law </w:t>
      </w:r>
      <w:r>
        <w:t xml:space="preserve">(but </w:t>
      </w:r>
      <w:r w:rsidRPr="000C1A96">
        <w:t>NOT</w:t>
      </w:r>
      <w:r>
        <w:t xml:space="preserve"> included under the Federal Fair Housing laws)</w:t>
      </w:r>
      <w:r w:rsidR="005B5026">
        <w:t>:</w:t>
      </w:r>
    </w:p>
    <w:p w:rsidR="00AA60F1" w:rsidRPr="0057578B" w:rsidRDefault="00AA60F1" w:rsidP="000C1A96">
      <w:pPr>
        <w:pStyle w:val="ListParagraph"/>
        <w:numPr>
          <w:ilvl w:val="0"/>
          <w:numId w:val="80"/>
        </w:numPr>
      </w:pPr>
      <w:r w:rsidRPr="0057578B">
        <w:t>Age</w:t>
      </w:r>
    </w:p>
    <w:p w:rsidR="00AA60F1" w:rsidRPr="00B57CB9" w:rsidRDefault="00AA60F1" w:rsidP="000C1A96">
      <w:pPr>
        <w:pStyle w:val="ListParagraph"/>
        <w:numPr>
          <w:ilvl w:val="0"/>
          <w:numId w:val="80"/>
        </w:numPr>
      </w:pPr>
      <w:r w:rsidRPr="00B57CB9">
        <w:t>Sexual orientation</w:t>
      </w:r>
      <w:r w:rsidR="00CC3C0E">
        <w:t xml:space="preserve"> (now also covered under federal law)</w:t>
      </w:r>
    </w:p>
    <w:p w:rsidR="00AA60F1" w:rsidRPr="00B57CB9" w:rsidRDefault="00AA60F1" w:rsidP="000C1A96">
      <w:pPr>
        <w:pStyle w:val="ListParagraph"/>
        <w:numPr>
          <w:ilvl w:val="0"/>
          <w:numId w:val="80"/>
        </w:numPr>
      </w:pPr>
      <w:r w:rsidRPr="00B57CB9">
        <w:t>Military status</w:t>
      </w:r>
    </w:p>
    <w:p w:rsidR="00AA60F1" w:rsidRDefault="00AA60F1" w:rsidP="000C1A96">
      <w:pPr>
        <w:pStyle w:val="ListParagraph"/>
        <w:numPr>
          <w:ilvl w:val="0"/>
          <w:numId w:val="80"/>
        </w:numPr>
      </w:pPr>
      <w:r w:rsidRPr="00B57CB9">
        <w:t>Marital status (some exceptions)</w:t>
      </w:r>
    </w:p>
    <w:p w:rsidR="00CC3C0E" w:rsidRDefault="00CC3C0E" w:rsidP="000C1A96">
      <w:pPr>
        <w:pStyle w:val="ListParagraph"/>
        <w:numPr>
          <w:ilvl w:val="0"/>
          <w:numId w:val="80"/>
        </w:numPr>
      </w:pPr>
      <w:r>
        <w:t>Victim of domestic violence</w:t>
      </w:r>
    </w:p>
    <w:p w:rsidR="00CC3C0E" w:rsidRPr="00B57CB9" w:rsidRDefault="00CC3C0E" w:rsidP="000C1A96">
      <w:pPr>
        <w:pStyle w:val="ListParagraph"/>
        <w:numPr>
          <w:ilvl w:val="0"/>
          <w:numId w:val="80"/>
        </w:numPr>
      </w:pPr>
      <w:r>
        <w:t>Gender identity</w:t>
      </w:r>
      <w:r>
        <w:rPr>
          <w:rFonts w:ascii="Segoe UI" w:hAnsi="Segoe UI" w:cs="Segoe UI"/>
          <w:color w:val="000000"/>
          <w:sz w:val="21"/>
          <w:szCs w:val="21"/>
        </w:rPr>
        <w:t xml:space="preserve"> (</w:t>
      </w:r>
      <w:r w:rsidRPr="00CC3C0E">
        <w:t>now also covered under federal law)</w:t>
      </w:r>
    </w:p>
    <w:p w:rsidR="00AA60F1" w:rsidRDefault="00AA60F1" w:rsidP="0045764F">
      <w:pPr>
        <w:pStyle w:val="ListParagraph"/>
        <w:numPr>
          <w:ilvl w:val="0"/>
          <w:numId w:val="82"/>
        </w:numPr>
      </w:pPr>
      <w:r w:rsidRPr="000C1A96">
        <w:rPr>
          <w:rFonts w:eastAsiaTheme="minorEastAsia"/>
        </w:rPr>
        <w:t xml:space="preserve">Federal </w:t>
      </w:r>
      <w:r w:rsidR="00F54811">
        <w:rPr>
          <w:rFonts w:eastAsiaTheme="minorEastAsia"/>
        </w:rPr>
        <w:t>e</w:t>
      </w:r>
      <w:r w:rsidRPr="000C1A96">
        <w:rPr>
          <w:rFonts w:eastAsiaTheme="minorEastAsia"/>
        </w:rPr>
        <w:t xml:space="preserve">xceptions: Fair housing, </w:t>
      </w:r>
      <w:r w:rsidR="0057578B">
        <w:rPr>
          <w:rFonts w:eastAsiaTheme="minorEastAsia"/>
        </w:rPr>
        <w:t>f</w:t>
      </w:r>
      <w:r w:rsidRPr="000C1A96">
        <w:rPr>
          <w:rFonts w:eastAsiaTheme="minorEastAsia"/>
        </w:rPr>
        <w:t xml:space="preserve">air </w:t>
      </w:r>
      <w:r w:rsidR="0057578B">
        <w:rPr>
          <w:rFonts w:eastAsiaTheme="minorEastAsia"/>
        </w:rPr>
        <w:t>l</w:t>
      </w:r>
      <w:r w:rsidRPr="000C1A96">
        <w:rPr>
          <w:rFonts w:eastAsiaTheme="minorEastAsia"/>
        </w:rPr>
        <w:t>ending and ADA laws</w:t>
      </w:r>
    </w:p>
    <w:p w:rsidR="00AA60F1" w:rsidRPr="00292002" w:rsidRDefault="00AA60F1" w:rsidP="0045764F">
      <w:pPr>
        <w:pStyle w:val="LISTL1bulfirstMainTextFlow"/>
        <w:numPr>
          <w:ilvl w:val="1"/>
          <w:numId w:val="82"/>
        </w:numPr>
        <w:spacing w:before="0"/>
        <w:rPr>
          <w:rFonts w:ascii="Times New Roman" w:hAnsi="Times New Roman" w:cs="Times New Roman"/>
          <w:sz w:val="24"/>
          <w:szCs w:val="24"/>
        </w:rPr>
      </w:pPr>
      <w:r w:rsidRPr="007F5539">
        <w:rPr>
          <w:rFonts w:ascii="Times New Roman" w:hAnsi="Times New Roman" w:cs="Times New Roman"/>
          <w:sz w:val="24"/>
          <w:szCs w:val="24"/>
        </w:rPr>
        <w:t xml:space="preserve">The sale or rental of a single-family home is exempted when the home is owned by an </w:t>
      </w:r>
      <w:r w:rsidRPr="00CC3C0E">
        <w:rPr>
          <w:rFonts w:ascii="Times New Roman" w:hAnsi="Times New Roman" w:cs="Times New Roman"/>
          <w:sz w:val="24"/>
          <w:szCs w:val="24"/>
        </w:rPr>
        <w:t>individual who does not own more than three such homes at one time and when the following conditions exist:</w:t>
      </w:r>
    </w:p>
    <w:p w:rsidR="00AA60F1" w:rsidRPr="00292002" w:rsidRDefault="00AA60F1" w:rsidP="000C1A96">
      <w:pPr>
        <w:pStyle w:val="LISTL1bulfirstMainTextFlow"/>
        <w:tabs>
          <w:tab w:val="left" w:pos="1800"/>
        </w:tabs>
        <w:spacing w:before="0"/>
        <w:ind w:left="1890" w:hanging="450"/>
        <w:rPr>
          <w:rFonts w:ascii="Times New Roman" w:hAnsi="Times New Roman" w:cs="Times New Roman"/>
          <w:sz w:val="24"/>
          <w:szCs w:val="24"/>
        </w:rPr>
      </w:pPr>
      <w:r w:rsidRPr="00292002">
        <w:rPr>
          <w:rFonts w:ascii="Times New Roman" w:hAnsi="Times New Roman" w:cs="Times New Roman"/>
          <w:sz w:val="24"/>
          <w:szCs w:val="24"/>
        </w:rPr>
        <w:t>a)</w:t>
      </w:r>
      <w:r w:rsidR="0057578B" w:rsidRPr="000C1A96">
        <w:rPr>
          <w:rFonts w:ascii="Times New Roman" w:hAnsi="Times New Roman" w:cs="Times New Roman"/>
          <w:iCs/>
          <w:sz w:val="24"/>
          <w:szCs w:val="24"/>
        </w:rPr>
        <w:tab/>
      </w:r>
      <w:proofErr w:type="gramStart"/>
      <w:r w:rsidRPr="000C1A96">
        <w:rPr>
          <w:rFonts w:ascii="Times New Roman" w:hAnsi="Times New Roman" w:cs="Times New Roman"/>
          <w:iCs/>
          <w:sz w:val="24"/>
          <w:szCs w:val="24"/>
        </w:rPr>
        <w:t>a</w:t>
      </w:r>
      <w:proofErr w:type="gramEnd"/>
      <w:r w:rsidRPr="000C1A96">
        <w:rPr>
          <w:rFonts w:ascii="Times New Roman" w:hAnsi="Times New Roman" w:cs="Times New Roman"/>
          <w:iCs/>
          <w:sz w:val="24"/>
          <w:szCs w:val="24"/>
        </w:rPr>
        <w:t xml:space="preserve"> broker, salesperson, or agent is not used (real estate licensees); </w:t>
      </w:r>
      <w:r w:rsidRPr="00292002">
        <w:rPr>
          <w:rFonts w:ascii="Times New Roman" w:hAnsi="Times New Roman" w:cs="Times New Roman"/>
          <w:sz w:val="24"/>
          <w:szCs w:val="24"/>
        </w:rPr>
        <w:t xml:space="preserve">and </w:t>
      </w:r>
    </w:p>
    <w:p w:rsidR="00AA60F1" w:rsidRPr="007F5539" w:rsidRDefault="00AA60F1" w:rsidP="000C1A96">
      <w:pPr>
        <w:pStyle w:val="LISTL1bulfirstMainTextFlow"/>
        <w:spacing w:before="0"/>
        <w:ind w:left="1800"/>
        <w:rPr>
          <w:rFonts w:ascii="Times New Roman" w:hAnsi="Times New Roman" w:cs="Times New Roman"/>
          <w:sz w:val="24"/>
          <w:szCs w:val="24"/>
        </w:rPr>
      </w:pPr>
      <w:r w:rsidRPr="00292002">
        <w:t>b)</w:t>
      </w:r>
      <w:r w:rsidR="0057578B" w:rsidRPr="00292002">
        <w:tab/>
      </w:r>
      <w:proofErr w:type="gramStart"/>
      <w:r w:rsidRPr="000C1A96">
        <w:rPr>
          <w:rFonts w:ascii="Times New Roman" w:hAnsi="Times New Roman" w:cs="Times New Roman"/>
          <w:sz w:val="24"/>
          <w:szCs w:val="24"/>
        </w:rPr>
        <w:t>discriminatory</w:t>
      </w:r>
      <w:proofErr w:type="gramEnd"/>
      <w:r w:rsidRPr="00292002">
        <w:t xml:space="preserve"> </w:t>
      </w:r>
      <w:r w:rsidRPr="000C1A96">
        <w:rPr>
          <w:rFonts w:ascii="Times New Roman" w:hAnsi="Times New Roman" w:cs="Times New Roman"/>
          <w:iCs/>
          <w:sz w:val="24"/>
          <w:szCs w:val="24"/>
        </w:rPr>
        <w:t xml:space="preserve">advertising is not used. </w:t>
      </w:r>
      <w:r w:rsidRPr="00CC3C0E">
        <w:rPr>
          <w:rFonts w:ascii="Times New Roman" w:hAnsi="Times New Roman" w:cs="Times New Roman"/>
          <w:sz w:val="24"/>
          <w:szCs w:val="24"/>
        </w:rPr>
        <w:t>Only one such sale by such an individual is exempt from the law within any 24-month period</w:t>
      </w:r>
      <w:r w:rsidR="00CC3C0E" w:rsidRPr="00CC3C0E">
        <w:rPr>
          <w:rFonts w:ascii="Times New Roman" w:hAnsi="Times New Roman" w:cs="Times New Roman"/>
          <w:sz w:val="24"/>
          <w:szCs w:val="24"/>
        </w:rPr>
        <w:t>, when the seller is not the current or most-recent occupant of the home</w:t>
      </w:r>
      <w:r w:rsidRPr="00CC3C0E">
        <w:rPr>
          <w:rFonts w:ascii="Times New Roman" w:hAnsi="Times New Roman" w:cs="Times New Roman"/>
          <w:sz w:val="24"/>
          <w:szCs w:val="24"/>
        </w:rPr>
        <w:t>.</w:t>
      </w:r>
    </w:p>
    <w:p w:rsidR="00AA60F1" w:rsidRDefault="00AA60F1" w:rsidP="0045764F">
      <w:pPr>
        <w:pStyle w:val="LISTL1bulMainTextFlow"/>
        <w:numPr>
          <w:ilvl w:val="1"/>
          <w:numId w:val="82"/>
        </w:numPr>
        <w:rPr>
          <w:rFonts w:ascii="Times New Roman" w:hAnsi="Times New Roman" w:cs="Times New Roman"/>
          <w:sz w:val="24"/>
          <w:szCs w:val="24"/>
        </w:rPr>
      </w:pPr>
      <w:r>
        <w:rPr>
          <w:rFonts w:ascii="Times New Roman" w:hAnsi="Times New Roman" w:cs="Times New Roman"/>
          <w:sz w:val="24"/>
          <w:szCs w:val="24"/>
        </w:rPr>
        <w:t xml:space="preserve">Under the </w:t>
      </w:r>
      <w:r w:rsidR="0057578B">
        <w:rPr>
          <w:rFonts w:ascii="Times New Roman" w:hAnsi="Times New Roman" w:cs="Times New Roman"/>
          <w:sz w:val="24"/>
          <w:szCs w:val="24"/>
        </w:rPr>
        <w:t>f</w:t>
      </w:r>
      <w:r>
        <w:rPr>
          <w:rFonts w:ascii="Times New Roman" w:hAnsi="Times New Roman" w:cs="Times New Roman"/>
          <w:sz w:val="24"/>
          <w:szCs w:val="24"/>
        </w:rPr>
        <w:t>ederal laws, t</w:t>
      </w:r>
      <w:r w:rsidRPr="007F5539">
        <w:rPr>
          <w:rFonts w:ascii="Times New Roman" w:hAnsi="Times New Roman" w:cs="Times New Roman"/>
          <w:sz w:val="24"/>
          <w:szCs w:val="24"/>
        </w:rPr>
        <w:t xml:space="preserve">he rental of units is exempted in an </w:t>
      </w:r>
      <w:r w:rsidRPr="007F5539">
        <w:rPr>
          <w:rFonts w:ascii="Times New Roman" w:hAnsi="Times New Roman" w:cs="Times New Roman"/>
          <w:i/>
          <w:iCs/>
          <w:sz w:val="24"/>
          <w:szCs w:val="24"/>
        </w:rPr>
        <w:t xml:space="preserve">owner-occupied one- to four-family dwelling </w:t>
      </w:r>
      <w:r w:rsidRPr="007F5539">
        <w:rPr>
          <w:rFonts w:ascii="Times New Roman" w:hAnsi="Times New Roman" w:cs="Times New Roman"/>
          <w:sz w:val="24"/>
          <w:szCs w:val="24"/>
        </w:rPr>
        <w:t xml:space="preserve">(but again, discriminatory advertising </w:t>
      </w:r>
      <w:r>
        <w:rPr>
          <w:rFonts w:ascii="Times New Roman" w:hAnsi="Times New Roman" w:cs="Times New Roman"/>
          <w:sz w:val="24"/>
          <w:szCs w:val="24"/>
        </w:rPr>
        <w:t xml:space="preserve">and the services of a real estate licensee </w:t>
      </w:r>
      <w:r w:rsidRPr="007F5539">
        <w:rPr>
          <w:rFonts w:ascii="Times New Roman" w:hAnsi="Times New Roman" w:cs="Times New Roman"/>
          <w:sz w:val="24"/>
          <w:szCs w:val="24"/>
        </w:rPr>
        <w:t>may not be used).</w:t>
      </w:r>
      <w:r>
        <w:rPr>
          <w:rFonts w:ascii="Times New Roman" w:hAnsi="Times New Roman" w:cs="Times New Roman"/>
          <w:sz w:val="24"/>
          <w:szCs w:val="24"/>
        </w:rPr>
        <w:t xml:space="preserve"> </w:t>
      </w:r>
    </w:p>
    <w:p w:rsidR="00AA60F1" w:rsidRPr="00B57CB9" w:rsidRDefault="00AA60F1" w:rsidP="0045764F">
      <w:pPr>
        <w:pStyle w:val="ListParagraph"/>
        <w:numPr>
          <w:ilvl w:val="2"/>
          <w:numId w:val="82"/>
        </w:numPr>
        <w:tabs>
          <w:tab w:val="left" w:pos="1800"/>
        </w:tabs>
        <w:ind w:left="1800" w:hanging="360"/>
      </w:pPr>
      <w:r>
        <w:t xml:space="preserve">However, New York State fair housing laws are more restrictive. The </w:t>
      </w:r>
      <w:r w:rsidR="00B57CB9">
        <w:t>s</w:t>
      </w:r>
      <w:r>
        <w:t>tate restricts this exemption only to a duplex (defined as a two-family home) property where the owner or a member of the owner’s family resides in the other unit.</w:t>
      </w:r>
    </w:p>
    <w:p w:rsidR="00CE3576" w:rsidRPr="00CE3576" w:rsidRDefault="00AA60F1" w:rsidP="0045764F">
      <w:pPr>
        <w:pStyle w:val="LISTL1bulMainTextFlow"/>
        <w:numPr>
          <w:ilvl w:val="1"/>
          <w:numId w:val="82"/>
        </w:numPr>
        <w:rPr>
          <w:rFonts w:ascii="Times New Roman" w:hAnsi="Times New Roman" w:cs="Times New Roman"/>
          <w:sz w:val="24"/>
          <w:szCs w:val="24"/>
        </w:rPr>
      </w:pPr>
      <w:r w:rsidRPr="007F5539">
        <w:rPr>
          <w:rFonts w:ascii="Times New Roman" w:hAnsi="Times New Roman" w:cs="Times New Roman"/>
          <w:sz w:val="24"/>
          <w:szCs w:val="24"/>
        </w:rPr>
        <w:t xml:space="preserve">Dwelling units owned by </w:t>
      </w:r>
      <w:r w:rsidRPr="007F5539">
        <w:rPr>
          <w:rFonts w:ascii="Times New Roman" w:hAnsi="Times New Roman" w:cs="Times New Roman"/>
          <w:i/>
          <w:iCs/>
          <w:sz w:val="24"/>
          <w:szCs w:val="24"/>
        </w:rPr>
        <w:t>religious organizations</w:t>
      </w:r>
      <w:r w:rsidRPr="007F5539">
        <w:rPr>
          <w:rFonts w:ascii="Times New Roman" w:hAnsi="Times New Roman" w:cs="Times New Roman"/>
          <w:sz w:val="24"/>
          <w:szCs w:val="24"/>
        </w:rPr>
        <w:t xml:space="preserve"> may be restricted to people of the same religion, if membership in the organization is not restricted on the basis </w:t>
      </w:r>
      <w:r w:rsidRPr="001A1889">
        <w:rPr>
          <w:rFonts w:ascii="Times New Roman" w:hAnsi="Times New Roman" w:cs="Times New Roman"/>
          <w:sz w:val="24"/>
          <w:szCs w:val="24"/>
        </w:rPr>
        <w:t>of race, color, national origin, handicap, or familial status</w:t>
      </w:r>
    </w:p>
    <w:p w:rsidR="002A6B27" w:rsidRPr="001A1889" w:rsidRDefault="00AA60F1" w:rsidP="0045764F">
      <w:pPr>
        <w:pStyle w:val="LISTL1bulMainTextFlow"/>
        <w:numPr>
          <w:ilvl w:val="1"/>
          <w:numId w:val="82"/>
        </w:numPr>
        <w:rPr>
          <w:rFonts w:ascii="Times New Roman" w:hAnsi="Times New Roman" w:cs="Times New Roman"/>
          <w:sz w:val="24"/>
          <w:szCs w:val="24"/>
        </w:rPr>
      </w:pPr>
      <w:r w:rsidRPr="001A1889">
        <w:rPr>
          <w:rFonts w:ascii="Times New Roman" w:hAnsi="Times New Roman" w:cs="Times New Roman"/>
          <w:sz w:val="24"/>
          <w:szCs w:val="24"/>
        </w:rPr>
        <w:t xml:space="preserve">A </w:t>
      </w:r>
      <w:r w:rsidRPr="001A1889">
        <w:rPr>
          <w:rFonts w:ascii="Times New Roman" w:hAnsi="Times New Roman" w:cs="Times New Roman"/>
          <w:i/>
          <w:sz w:val="24"/>
          <w:szCs w:val="24"/>
        </w:rPr>
        <w:t>private club</w:t>
      </w:r>
      <w:r w:rsidRPr="001A1889">
        <w:rPr>
          <w:rFonts w:ascii="Times New Roman" w:hAnsi="Times New Roman" w:cs="Times New Roman"/>
          <w:sz w:val="24"/>
          <w:szCs w:val="24"/>
        </w:rPr>
        <w:t xml:space="preserve"> that is not in fact open to the public may restrict the rental or occupancy of lodgings that it owns to its members, as long as the lodgings are not operated commercially</w:t>
      </w:r>
    </w:p>
    <w:p w:rsidR="001A1889" w:rsidRPr="001A1889" w:rsidRDefault="001A1889" w:rsidP="001A1889">
      <w:pPr>
        <w:pStyle w:val="LISTL1bulMainTextFlow"/>
        <w:numPr>
          <w:ilvl w:val="1"/>
          <w:numId w:val="82"/>
        </w:numPr>
        <w:rPr>
          <w:rFonts w:ascii="Times New Roman" w:hAnsi="Times New Roman" w:cs="Times New Roman"/>
          <w:sz w:val="24"/>
          <w:szCs w:val="24"/>
        </w:rPr>
      </w:pPr>
      <w:proofErr w:type="gramStart"/>
      <w:r w:rsidRPr="001A1889">
        <w:rPr>
          <w:rFonts w:ascii="Times New Roman" w:hAnsi="Times New Roman" w:cs="Times New Roman"/>
          <w:sz w:val="24"/>
          <w:szCs w:val="24"/>
        </w:rPr>
        <w:t>Housing developments intended for older persons may exclude children without violating the Fair Housing Act if such developments are occupied solely by persons 62 and older, or if 80% of the units are occupied by at least one person 55 or older and there are policies and procedures adhered to demonstrating an intent to provide housing for persons 55 or older.</w:t>
      </w:r>
      <w:proofErr w:type="gramEnd"/>
    </w:p>
    <w:p w:rsidR="002A6B27" w:rsidRDefault="002A6B27" w:rsidP="0045764F">
      <w:pPr>
        <w:pStyle w:val="ListParagraph"/>
        <w:numPr>
          <w:ilvl w:val="0"/>
          <w:numId w:val="82"/>
        </w:numPr>
      </w:pPr>
      <w:r>
        <w:t>State exceptions: Fair housing, fair lending, and ADA laws</w:t>
      </w:r>
    </w:p>
    <w:p w:rsidR="002A6B27" w:rsidRPr="009E3B93" w:rsidRDefault="002A6B27" w:rsidP="0045764F">
      <w:pPr>
        <w:pStyle w:val="LISTL1bulfirstMainTextFlow"/>
        <w:numPr>
          <w:ilvl w:val="1"/>
          <w:numId w:val="82"/>
        </w:numPr>
        <w:spacing w:before="0"/>
        <w:rPr>
          <w:rFonts w:ascii="Times New Roman" w:hAnsi="Times New Roman" w:cs="Times New Roman"/>
          <w:sz w:val="24"/>
          <w:szCs w:val="24"/>
        </w:rPr>
      </w:pPr>
      <w:r>
        <w:rPr>
          <w:rFonts w:ascii="Times New Roman" w:hAnsi="Times New Roman" w:cs="Times New Roman"/>
          <w:sz w:val="24"/>
          <w:szCs w:val="24"/>
        </w:rPr>
        <w:t>P</w:t>
      </w:r>
      <w:r w:rsidRPr="009E3B93">
        <w:rPr>
          <w:rFonts w:ascii="Times New Roman" w:hAnsi="Times New Roman" w:cs="Times New Roman"/>
          <w:sz w:val="24"/>
          <w:szCs w:val="24"/>
        </w:rPr>
        <w:t>ublic housing that may be aimed at one specific age group</w:t>
      </w:r>
    </w:p>
    <w:p w:rsidR="002A6B27" w:rsidRPr="009E3B93" w:rsidRDefault="002A6B27" w:rsidP="0045764F">
      <w:pPr>
        <w:pStyle w:val="LISTL1bulMainTextFlow"/>
        <w:numPr>
          <w:ilvl w:val="1"/>
          <w:numId w:val="82"/>
        </w:numPr>
        <w:rPr>
          <w:rFonts w:ascii="Times New Roman" w:hAnsi="Times New Roman" w:cs="Times New Roman"/>
          <w:sz w:val="24"/>
          <w:szCs w:val="24"/>
        </w:rPr>
      </w:pPr>
      <w:r>
        <w:rPr>
          <w:rStyle w:val="LISTL1bul"/>
          <w:rFonts w:ascii="Times New Roman" w:hAnsi="Times New Roman" w:cs="Times New Roman"/>
          <w:sz w:val="24"/>
          <w:szCs w:val="24"/>
        </w:rPr>
        <w:t>R</w:t>
      </w:r>
      <w:r w:rsidRPr="009E3B93">
        <w:rPr>
          <w:rFonts w:ascii="Times New Roman" w:hAnsi="Times New Roman" w:cs="Times New Roman"/>
          <w:sz w:val="24"/>
          <w:szCs w:val="24"/>
        </w:rPr>
        <w:t>estriction of all rooms rented to members of the same sex</w:t>
      </w:r>
    </w:p>
    <w:p w:rsidR="002A6B27" w:rsidRPr="009E3B93" w:rsidRDefault="002A6B27" w:rsidP="0045764F">
      <w:pPr>
        <w:pStyle w:val="LISTL1bulMainTextFlow"/>
        <w:numPr>
          <w:ilvl w:val="1"/>
          <w:numId w:val="82"/>
        </w:numPr>
        <w:rPr>
          <w:rFonts w:ascii="Times New Roman" w:hAnsi="Times New Roman" w:cs="Times New Roman"/>
          <w:sz w:val="24"/>
          <w:szCs w:val="24"/>
        </w:rPr>
      </w:pPr>
      <w:r>
        <w:rPr>
          <w:rStyle w:val="LISTL1bul"/>
          <w:rFonts w:ascii="Times New Roman" w:hAnsi="Times New Roman" w:cs="Times New Roman"/>
          <w:sz w:val="24"/>
          <w:szCs w:val="24"/>
        </w:rPr>
        <w:t>R</w:t>
      </w:r>
      <w:r w:rsidRPr="009E3B93">
        <w:rPr>
          <w:rFonts w:ascii="Times New Roman" w:hAnsi="Times New Roman" w:cs="Times New Roman"/>
          <w:sz w:val="24"/>
          <w:szCs w:val="24"/>
        </w:rPr>
        <w:t>ental of a room in one’s own home</w:t>
      </w:r>
    </w:p>
    <w:p w:rsidR="00191A45" w:rsidRDefault="002A6B27" w:rsidP="0045764F">
      <w:pPr>
        <w:pStyle w:val="ListParagraph"/>
        <w:numPr>
          <w:ilvl w:val="1"/>
          <w:numId w:val="82"/>
        </w:numPr>
        <w:rPr>
          <w:rFonts w:eastAsiaTheme="minorEastAsia"/>
          <w:color w:val="000000"/>
        </w:rPr>
      </w:pPr>
      <w:r w:rsidRPr="00B57CB9">
        <w:rPr>
          <w:rStyle w:val="LISTL1bul"/>
          <w:rFonts w:ascii="Times New Roman" w:hAnsi="Times New Roman" w:cs="Times New Roman"/>
          <w:sz w:val="24"/>
          <w:szCs w:val="24"/>
        </w:rPr>
        <w:t>R</w:t>
      </w:r>
      <w:r w:rsidRPr="009E3B93">
        <w:t>estriction of rentals to persons 55 years of age or older</w:t>
      </w:r>
    </w:p>
    <w:p w:rsidR="001A1889" w:rsidRDefault="001A1889" w:rsidP="0045764F">
      <w:pPr>
        <w:pStyle w:val="ListParagraph"/>
        <w:numPr>
          <w:ilvl w:val="0"/>
          <w:numId w:val="82"/>
        </w:numPr>
      </w:pPr>
      <w:r>
        <w:t>Local regulations</w:t>
      </w:r>
    </w:p>
    <w:p w:rsidR="001A1889" w:rsidRDefault="001A1889" w:rsidP="001A1889">
      <w:pPr>
        <w:pStyle w:val="LISTL1bulfirstMainTextFlow"/>
        <w:numPr>
          <w:ilvl w:val="1"/>
          <w:numId w:val="82"/>
        </w:numPr>
        <w:spacing w:before="0"/>
        <w:rPr>
          <w:rFonts w:ascii="Times New Roman" w:hAnsi="Times New Roman" w:cs="Times New Roman"/>
          <w:sz w:val="24"/>
          <w:szCs w:val="24"/>
        </w:rPr>
      </w:pPr>
      <w:r w:rsidRPr="001A1889">
        <w:rPr>
          <w:rFonts w:ascii="Times New Roman" w:hAnsi="Times New Roman" w:cs="Times New Roman"/>
          <w:sz w:val="24"/>
          <w:szCs w:val="24"/>
        </w:rPr>
        <w:t>HUD advertising guidelines</w:t>
      </w:r>
    </w:p>
    <w:p w:rsidR="001A1889" w:rsidRPr="001A1889" w:rsidRDefault="001A1889" w:rsidP="001A1889">
      <w:pPr>
        <w:pStyle w:val="LISTL1bulfirstMainTextFlow"/>
        <w:numPr>
          <w:ilvl w:val="1"/>
          <w:numId w:val="82"/>
        </w:numPr>
        <w:spacing w:before="0"/>
        <w:rPr>
          <w:rFonts w:ascii="Times New Roman" w:hAnsi="Times New Roman" w:cs="Times New Roman"/>
          <w:sz w:val="24"/>
          <w:szCs w:val="24"/>
        </w:rPr>
      </w:pPr>
      <w:r w:rsidRPr="001A1889">
        <w:rPr>
          <w:rFonts w:ascii="Times New Roman" w:hAnsi="Times New Roman" w:cs="Times New Roman"/>
          <w:sz w:val="24"/>
          <w:szCs w:val="24"/>
        </w:rPr>
        <w:t>Examples of fair housing issues</w:t>
      </w:r>
    </w:p>
    <w:p w:rsidR="002B066C" w:rsidRDefault="002B066C" w:rsidP="004B48CD"/>
    <w:p w:rsidR="002B066C" w:rsidRDefault="002B066C" w:rsidP="002B066C">
      <w:pPr>
        <w:rPr>
          <w:b/>
        </w:rPr>
      </w:pPr>
      <w:r w:rsidRPr="00326775">
        <w:rPr>
          <w:b/>
        </w:rPr>
        <w:t>I</w:t>
      </w:r>
      <w:r w:rsidR="009869BC">
        <w:rPr>
          <w:b/>
        </w:rPr>
        <w:t>V</w:t>
      </w:r>
      <w:r w:rsidRPr="00326775">
        <w:rPr>
          <w:b/>
        </w:rPr>
        <w:t>.</w:t>
      </w:r>
      <w:r w:rsidRPr="00326775">
        <w:rPr>
          <w:b/>
        </w:rPr>
        <w:tab/>
      </w:r>
      <w:r>
        <w:rPr>
          <w:b/>
        </w:rPr>
        <w:t>FAIR HOUSING LAWS</w:t>
      </w:r>
    </w:p>
    <w:p w:rsidR="002B066C" w:rsidRDefault="002B066C" w:rsidP="002B066C">
      <w:pPr>
        <w:pStyle w:val="ListParagraph"/>
        <w:numPr>
          <w:ilvl w:val="0"/>
          <w:numId w:val="60"/>
        </w:numPr>
      </w:pPr>
      <w:r>
        <w:t>New York Executive Law</w:t>
      </w:r>
    </w:p>
    <w:p w:rsidR="002B066C" w:rsidRDefault="002B066C" w:rsidP="002B066C">
      <w:pPr>
        <w:pStyle w:val="ListParagraph"/>
        <w:numPr>
          <w:ilvl w:val="0"/>
          <w:numId w:val="60"/>
        </w:numPr>
      </w:pPr>
      <w:r>
        <w:t>Commercial real estate</w:t>
      </w:r>
    </w:p>
    <w:p w:rsidR="002B066C" w:rsidRDefault="002B066C" w:rsidP="002B066C">
      <w:pPr>
        <w:pStyle w:val="ListParagraph"/>
        <w:numPr>
          <w:ilvl w:val="0"/>
          <w:numId w:val="60"/>
        </w:numPr>
      </w:pPr>
      <w:r>
        <w:t>Recognizing and resolving discriminatory situations</w:t>
      </w:r>
    </w:p>
    <w:p w:rsidR="002B066C" w:rsidRDefault="002B066C" w:rsidP="004B48CD"/>
    <w:p w:rsidR="002B066C" w:rsidRDefault="002B066C" w:rsidP="002B066C">
      <w:pPr>
        <w:rPr>
          <w:b/>
        </w:rPr>
      </w:pPr>
      <w:r>
        <w:rPr>
          <w:b/>
        </w:rPr>
        <w:t>V</w:t>
      </w:r>
      <w:r w:rsidRPr="00326775">
        <w:rPr>
          <w:b/>
        </w:rPr>
        <w:t>.</w:t>
      </w:r>
      <w:r w:rsidRPr="00326775">
        <w:rPr>
          <w:b/>
        </w:rPr>
        <w:tab/>
      </w:r>
      <w:r>
        <w:rPr>
          <w:b/>
        </w:rPr>
        <w:t>PROHIBITED ACTS</w:t>
      </w:r>
    </w:p>
    <w:p w:rsidR="002B066C" w:rsidRDefault="002B066C" w:rsidP="002B066C">
      <w:pPr>
        <w:pStyle w:val="ListParagraph"/>
        <w:numPr>
          <w:ilvl w:val="0"/>
          <w:numId w:val="61"/>
        </w:numPr>
      </w:pPr>
      <w:r>
        <w:t>Threats or acts of violence</w:t>
      </w:r>
    </w:p>
    <w:p w:rsidR="002B066C" w:rsidRDefault="002B066C" w:rsidP="002B066C">
      <w:pPr>
        <w:pStyle w:val="ListParagraph"/>
        <w:numPr>
          <w:ilvl w:val="0"/>
          <w:numId w:val="61"/>
        </w:numPr>
      </w:pPr>
      <w:r>
        <w:t>Americans with Disabilities Act of 1992</w:t>
      </w:r>
    </w:p>
    <w:p w:rsidR="002B066C" w:rsidRDefault="002B066C" w:rsidP="002B066C">
      <w:pPr>
        <w:pStyle w:val="ListParagraph"/>
        <w:numPr>
          <w:ilvl w:val="0"/>
          <w:numId w:val="61"/>
        </w:numPr>
      </w:pPr>
      <w:r>
        <w:t>New York City Human Rights Law</w:t>
      </w:r>
      <w:r w:rsidR="001A1889">
        <w:t xml:space="preserve"> </w:t>
      </w:r>
    </w:p>
    <w:p w:rsidR="001F6141" w:rsidRPr="00B57CB9" w:rsidRDefault="00191A45" w:rsidP="000C1A96">
      <w:pPr>
        <w:pStyle w:val="ListParagraph"/>
        <w:numPr>
          <w:ilvl w:val="1"/>
          <w:numId w:val="61"/>
        </w:numPr>
      </w:pPr>
      <w:r w:rsidRPr="00B57CB9">
        <w:t>Discriminatory harassment</w:t>
      </w:r>
    </w:p>
    <w:p w:rsidR="001F6141" w:rsidRPr="00B57CB9" w:rsidRDefault="00191A45" w:rsidP="000C1A96">
      <w:pPr>
        <w:pStyle w:val="ListParagraph"/>
        <w:numPr>
          <w:ilvl w:val="1"/>
          <w:numId w:val="61"/>
        </w:numPr>
      </w:pPr>
      <w:r w:rsidRPr="00B57CB9">
        <w:t>Housing</w:t>
      </w:r>
    </w:p>
    <w:p w:rsidR="001F6141" w:rsidRPr="00B57CB9" w:rsidRDefault="00191A45" w:rsidP="000C1A96">
      <w:pPr>
        <w:pStyle w:val="ListParagraph"/>
        <w:numPr>
          <w:ilvl w:val="1"/>
          <w:numId w:val="61"/>
        </w:numPr>
      </w:pPr>
      <w:r w:rsidRPr="00B57CB9">
        <w:t>Public accommodations</w:t>
      </w:r>
    </w:p>
    <w:p w:rsidR="001F6141" w:rsidRPr="00B57CB9" w:rsidRDefault="00191A45" w:rsidP="000C1A96">
      <w:pPr>
        <w:pStyle w:val="ListParagraph"/>
        <w:numPr>
          <w:ilvl w:val="1"/>
          <w:numId w:val="61"/>
        </w:numPr>
      </w:pPr>
      <w:r w:rsidRPr="00B57CB9">
        <w:t>Retaliation</w:t>
      </w:r>
    </w:p>
    <w:p w:rsidR="001F6141" w:rsidRPr="00B57CB9" w:rsidRDefault="00191A45" w:rsidP="000C1A96">
      <w:pPr>
        <w:pStyle w:val="ListParagraph"/>
        <w:numPr>
          <w:ilvl w:val="1"/>
          <w:numId w:val="61"/>
        </w:numPr>
      </w:pPr>
      <w:r w:rsidRPr="00B57CB9">
        <w:t>Employment</w:t>
      </w:r>
    </w:p>
    <w:p w:rsidR="001F6141" w:rsidRPr="00B57CB9" w:rsidRDefault="00191A45" w:rsidP="000C1A96">
      <w:pPr>
        <w:pStyle w:val="ListParagraph"/>
        <w:numPr>
          <w:ilvl w:val="1"/>
          <w:numId w:val="61"/>
        </w:numPr>
      </w:pPr>
      <w:r w:rsidRPr="000C1A96">
        <w:t>Bias based profiling by law enforcement</w:t>
      </w:r>
    </w:p>
    <w:p w:rsidR="00191A45" w:rsidRPr="00B57CB9" w:rsidRDefault="00191A45" w:rsidP="000C1A96">
      <w:pPr>
        <w:pStyle w:val="ListParagraph"/>
        <w:numPr>
          <w:ilvl w:val="1"/>
          <w:numId w:val="61"/>
        </w:numPr>
      </w:pPr>
      <w:r>
        <w:t>Additional protected classes under the NYC Human Rights Law include:</w:t>
      </w:r>
    </w:p>
    <w:p w:rsidR="001F6141" w:rsidRPr="00B57CB9" w:rsidRDefault="00191A45" w:rsidP="000C1A96">
      <w:pPr>
        <w:pStyle w:val="ListParagraph"/>
        <w:numPr>
          <w:ilvl w:val="2"/>
          <w:numId w:val="61"/>
        </w:numPr>
        <w:ind w:left="1800" w:hanging="360"/>
      </w:pPr>
      <w:r w:rsidRPr="00B57CB9">
        <w:t>Race</w:t>
      </w:r>
    </w:p>
    <w:p w:rsidR="001F6141" w:rsidRPr="00B57CB9" w:rsidRDefault="00191A45" w:rsidP="000C1A96">
      <w:pPr>
        <w:pStyle w:val="ListParagraph"/>
        <w:numPr>
          <w:ilvl w:val="2"/>
          <w:numId w:val="61"/>
        </w:numPr>
        <w:ind w:left="1800" w:hanging="360"/>
      </w:pPr>
      <w:r w:rsidRPr="00B57CB9">
        <w:t>Religion/</w:t>
      </w:r>
      <w:r w:rsidR="001F6141">
        <w:t>c</w:t>
      </w:r>
      <w:r w:rsidRPr="00B57CB9">
        <w:t>reed</w:t>
      </w:r>
    </w:p>
    <w:p w:rsidR="001F6141" w:rsidRPr="00B57CB9" w:rsidRDefault="00191A45" w:rsidP="000C1A96">
      <w:pPr>
        <w:pStyle w:val="ListParagraph"/>
        <w:numPr>
          <w:ilvl w:val="2"/>
          <w:numId w:val="61"/>
        </w:numPr>
        <w:ind w:left="1800" w:hanging="360"/>
      </w:pPr>
      <w:r w:rsidRPr="000C1A96">
        <w:t>Color</w:t>
      </w:r>
    </w:p>
    <w:p w:rsidR="001F6141" w:rsidRPr="00B57CB9" w:rsidRDefault="00191A45" w:rsidP="000C1A96">
      <w:pPr>
        <w:pStyle w:val="ListParagraph"/>
        <w:numPr>
          <w:ilvl w:val="2"/>
          <w:numId w:val="61"/>
        </w:numPr>
        <w:ind w:left="1800" w:hanging="360"/>
      </w:pPr>
      <w:r w:rsidRPr="000C1A96">
        <w:t>National origin</w:t>
      </w:r>
    </w:p>
    <w:p w:rsidR="001F6141" w:rsidRPr="00B57CB9" w:rsidRDefault="00191A45" w:rsidP="000C1A96">
      <w:pPr>
        <w:pStyle w:val="ListParagraph"/>
        <w:numPr>
          <w:ilvl w:val="2"/>
          <w:numId w:val="61"/>
        </w:numPr>
        <w:ind w:left="1800" w:hanging="360"/>
      </w:pPr>
      <w:r w:rsidRPr="00B57CB9">
        <w:t>Sex/</w:t>
      </w:r>
      <w:r w:rsidR="001F6141">
        <w:t>g</w:t>
      </w:r>
      <w:r w:rsidRPr="00B57CB9">
        <w:t>ender (includes sexual harassment)</w:t>
      </w:r>
    </w:p>
    <w:p w:rsidR="001F6141" w:rsidRPr="00B57CB9" w:rsidRDefault="00191A45" w:rsidP="000C1A96">
      <w:pPr>
        <w:pStyle w:val="ListParagraph"/>
        <w:numPr>
          <w:ilvl w:val="2"/>
          <w:numId w:val="61"/>
        </w:numPr>
        <w:ind w:left="1800" w:hanging="360"/>
      </w:pPr>
      <w:r w:rsidRPr="000C1A96">
        <w:t>Gender identity</w:t>
      </w:r>
    </w:p>
    <w:p w:rsidR="001F6141" w:rsidRPr="00B57CB9" w:rsidRDefault="00191A45" w:rsidP="000C1A96">
      <w:pPr>
        <w:pStyle w:val="ListParagraph"/>
        <w:numPr>
          <w:ilvl w:val="2"/>
          <w:numId w:val="61"/>
        </w:numPr>
        <w:ind w:left="1800" w:hanging="360"/>
      </w:pPr>
      <w:r w:rsidRPr="000C1A96">
        <w:t xml:space="preserve">Disability </w:t>
      </w:r>
    </w:p>
    <w:p w:rsidR="001F6141" w:rsidRPr="00B57CB9" w:rsidRDefault="00191A45" w:rsidP="000C1A96">
      <w:pPr>
        <w:pStyle w:val="ListParagraph"/>
        <w:numPr>
          <w:ilvl w:val="2"/>
          <w:numId w:val="61"/>
        </w:numPr>
        <w:ind w:left="1800" w:hanging="360"/>
      </w:pPr>
      <w:r w:rsidRPr="000C1A96">
        <w:t>Age</w:t>
      </w:r>
    </w:p>
    <w:p w:rsidR="001F6141" w:rsidRPr="00B57CB9" w:rsidRDefault="00191A45" w:rsidP="000C1A96">
      <w:pPr>
        <w:pStyle w:val="ListParagraph"/>
        <w:numPr>
          <w:ilvl w:val="2"/>
          <w:numId w:val="61"/>
        </w:numPr>
        <w:ind w:left="1800" w:hanging="360"/>
      </w:pPr>
      <w:r w:rsidRPr="000C1A96">
        <w:t>Alienage or citizenship status</w:t>
      </w:r>
    </w:p>
    <w:p w:rsidR="001F6141" w:rsidRPr="00B57CB9" w:rsidRDefault="00191A45" w:rsidP="000C1A96">
      <w:pPr>
        <w:pStyle w:val="ListParagraph"/>
        <w:numPr>
          <w:ilvl w:val="2"/>
          <w:numId w:val="61"/>
        </w:numPr>
        <w:ind w:left="1800" w:hanging="360"/>
      </w:pPr>
      <w:r w:rsidRPr="000C1A96">
        <w:t>Sexual orientation</w:t>
      </w:r>
    </w:p>
    <w:p w:rsidR="001F6141" w:rsidRPr="00B57CB9" w:rsidRDefault="00191A45" w:rsidP="000C1A96">
      <w:pPr>
        <w:pStyle w:val="ListParagraph"/>
        <w:numPr>
          <w:ilvl w:val="2"/>
          <w:numId w:val="61"/>
        </w:numPr>
        <w:ind w:left="1800" w:hanging="360"/>
      </w:pPr>
      <w:r w:rsidRPr="000C1A96">
        <w:t>Pregnancy</w:t>
      </w:r>
    </w:p>
    <w:p w:rsidR="001F6141" w:rsidRPr="00B57CB9" w:rsidRDefault="00191A45" w:rsidP="000C1A96">
      <w:pPr>
        <w:pStyle w:val="ListParagraph"/>
        <w:numPr>
          <w:ilvl w:val="2"/>
          <w:numId w:val="61"/>
        </w:numPr>
        <w:ind w:left="1800" w:hanging="360"/>
      </w:pPr>
      <w:r w:rsidRPr="000C1A96">
        <w:t>Marital and partnership status</w:t>
      </w:r>
    </w:p>
    <w:p w:rsidR="001F6141" w:rsidRPr="00B57CB9" w:rsidRDefault="00191A45" w:rsidP="000C1A96">
      <w:pPr>
        <w:pStyle w:val="ListParagraph"/>
        <w:numPr>
          <w:ilvl w:val="2"/>
          <w:numId w:val="61"/>
        </w:numPr>
        <w:ind w:left="1800" w:hanging="360"/>
      </w:pPr>
      <w:r w:rsidRPr="000C1A96">
        <w:t>Lawful occupation</w:t>
      </w:r>
    </w:p>
    <w:p w:rsidR="00191A45" w:rsidRDefault="00191A45" w:rsidP="000C1A96">
      <w:pPr>
        <w:pStyle w:val="ListParagraph"/>
        <w:numPr>
          <w:ilvl w:val="2"/>
          <w:numId w:val="61"/>
        </w:numPr>
        <w:ind w:left="1800" w:hanging="360"/>
      </w:pPr>
      <w:r w:rsidRPr="000C1A96">
        <w:t>Lawful source of income</w:t>
      </w:r>
    </w:p>
    <w:p w:rsidR="001A1889" w:rsidRPr="001A1889" w:rsidRDefault="001A1889" w:rsidP="001A1889">
      <w:pPr>
        <w:pStyle w:val="ListParagraph"/>
        <w:numPr>
          <w:ilvl w:val="2"/>
          <w:numId w:val="61"/>
        </w:numPr>
        <w:ind w:left="1800" w:hanging="360"/>
      </w:pPr>
      <w:r w:rsidRPr="001A1889">
        <w:t>Presence of children</w:t>
      </w:r>
    </w:p>
    <w:p w:rsidR="001A1889" w:rsidRPr="001A1889" w:rsidRDefault="001A1889" w:rsidP="001A1889">
      <w:pPr>
        <w:pStyle w:val="ListParagraph"/>
        <w:numPr>
          <w:ilvl w:val="2"/>
          <w:numId w:val="61"/>
        </w:numPr>
        <w:ind w:left="1800" w:hanging="360"/>
      </w:pPr>
      <w:r w:rsidRPr="001A1889">
        <w:t>Status as a victim of domestic violence, stalking, and sex offenses</w:t>
      </w:r>
    </w:p>
    <w:p w:rsidR="001A1889" w:rsidRDefault="001A1889" w:rsidP="001A1889">
      <w:pPr>
        <w:pStyle w:val="ListParagraph"/>
        <w:numPr>
          <w:ilvl w:val="2"/>
          <w:numId w:val="61"/>
        </w:numPr>
        <w:ind w:left="1800" w:hanging="360"/>
      </w:pPr>
      <w:r w:rsidRPr="001A1889">
        <w:t>Status as a Veteran or Active Military Service Member</w:t>
      </w:r>
    </w:p>
    <w:p w:rsidR="002B066C" w:rsidRDefault="002B066C" w:rsidP="002B066C">
      <w:pPr>
        <w:pStyle w:val="ListParagraph"/>
        <w:numPr>
          <w:ilvl w:val="0"/>
          <w:numId w:val="61"/>
        </w:numPr>
      </w:pPr>
      <w:proofErr w:type="spellStart"/>
      <w:r>
        <w:t>Nonsolicitation</w:t>
      </w:r>
      <w:proofErr w:type="spellEnd"/>
      <w:r>
        <w:t xml:space="preserve"> order</w:t>
      </w:r>
      <w:r w:rsidR="001A1889">
        <w:t>s and cease-and-desist lists</w:t>
      </w:r>
    </w:p>
    <w:p w:rsidR="002B066C" w:rsidRDefault="002B066C" w:rsidP="002B066C">
      <w:pPr>
        <w:pStyle w:val="ListParagraph"/>
        <w:numPr>
          <w:ilvl w:val="0"/>
          <w:numId w:val="61"/>
        </w:numPr>
      </w:pPr>
      <w:r>
        <w:t>Blockbusting</w:t>
      </w:r>
    </w:p>
    <w:p w:rsidR="002B066C" w:rsidRDefault="002B066C" w:rsidP="002B066C">
      <w:pPr>
        <w:pStyle w:val="ListParagraph"/>
        <w:numPr>
          <w:ilvl w:val="0"/>
          <w:numId w:val="61"/>
        </w:numPr>
      </w:pPr>
      <w:r>
        <w:t>Steering</w:t>
      </w:r>
    </w:p>
    <w:p w:rsidR="002B066C" w:rsidRDefault="002B066C" w:rsidP="002B066C">
      <w:pPr>
        <w:pStyle w:val="ListParagraph"/>
        <w:numPr>
          <w:ilvl w:val="0"/>
          <w:numId w:val="61"/>
        </w:numPr>
      </w:pPr>
      <w:r>
        <w:t>Redlining</w:t>
      </w:r>
    </w:p>
    <w:p w:rsidR="002B066C" w:rsidRPr="00B57CB9" w:rsidRDefault="002B066C" w:rsidP="004B48CD">
      <w:pPr>
        <w:pStyle w:val="ListParagraph"/>
        <w:numPr>
          <w:ilvl w:val="1"/>
          <w:numId w:val="61"/>
        </w:numPr>
      </w:pPr>
      <w:r w:rsidRPr="00B57CB9">
        <w:t>Summary of recent redlining cases</w:t>
      </w:r>
    </w:p>
    <w:p w:rsidR="002B066C" w:rsidRPr="001F6141" w:rsidRDefault="002B066C" w:rsidP="004B48CD">
      <w:pPr>
        <w:pStyle w:val="ListParagraph"/>
        <w:numPr>
          <w:ilvl w:val="0"/>
          <w:numId w:val="61"/>
        </w:numPr>
      </w:pPr>
      <w:r w:rsidRPr="001F6141">
        <w:t>Locally established protected classes</w:t>
      </w:r>
    </w:p>
    <w:p w:rsidR="002B066C" w:rsidRPr="001F6141" w:rsidRDefault="002B066C" w:rsidP="004B48CD">
      <w:pPr>
        <w:pStyle w:val="ListParagraph"/>
        <w:numPr>
          <w:ilvl w:val="0"/>
          <w:numId w:val="61"/>
        </w:numPr>
      </w:pPr>
      <w:r w:rsidRPr="001F6141">
        <w:t>Sexual Orientation Non-Discrimination Act (SONDA)</w:t>
      </w:r>
    </w:p>
    <w:p w:rsidR="00376346" w:rsidRPr="001F6141" w:rsidRDefault="00376346" w:rsidP="004B48CD">
      <w:pPr>
        <w:pStyle w:val="ListParagraph"/>
        <w:numPr>
          <w:ilvl w:val="1"/>
          <w:numId w:val="61"/>
        </w:numPr>
      </w:pPr>
      <w:r w:rsidRPr="001F6141">
        <w:t>Protections under the act</w:t>
      </w:r>
    </w:p>
    <w:p w:rsidR="00376346" w:rsidRPr="001F6141" w:rsidRDefault="00376346" w:rsidP="004B48CD">
      <w:pPr>
        <w:pStyle w:val="ListParagraph"/>
        <w:numPr>
          <w:ilvl w:val="1"/>
          <w:numId w:val="61"/>
        </w:numPr>
      </w:pPr>
      <w:r w:rsidRPr="001F6141">
        <w:t>Enforcement</w:t>
      </w:r>
    </w:p>
    <w:p w:rsidR="00376346" w:rsidRPr="001F6141" w:rsidRDefault="00376346" w:rsidP="004B48CD">
      <w:pPr>
        <w:pStyle w:val="ListParagraph"/>
        <w:numPr>
          <w:ilvl w:val="0"/>
          <w:numId w:val="61"/>
        </w:numPr>
      </w:pPr>
      <w:r w:rsidRPr="001F6141">
        <w:t>Institutional discrimination within lending sources</w:t>
      </w:r>
    </w:p>
    <w:p w:rsidR="00191A45" w:rsidRPr="000C1A96" w:rsidRDefault="005812BE" w:rsidP="00191A45">
      <w:pPr>
        <w:pStyle w:val="ListParagraph"/>
        <w:numPr>
          <w:ilvl w:val="0"/>
          <w:numId w:val="61"/>
        </w:numPr>
      </w:pPr>
      <w:r>
        <w:t>Federal fair housing and discrimination cases of historic importance</w:t>
      </w:r>
    </w:p>
    <w:p w:rsidR="00191A45" w:rsidRPr="00B57CB9" w:rsidRDefault="005812BE" w:rsidP="004B48CD">
      <w:pPr>
        <w:pStyle w:val="ListParagraph"/>
        <w:numPr>
          <w:ilvl w:val="0"/>
          <w:numId w:val="61"/>
        </w:numPr>
      </w:pPr>
      <w:r>
        <w:t>Equal housing poster</w:t>
      </w:r>
    </w:p>
    <w:p w:rsidR="00376346" w:rsidRPr="001F6141" w:rsidRDefault="00376346" w:rsidP="004B48CD">
      <w:pPr>
        <w:pStyle w:val="ListParagraph"/>
        <w:numPr>
          <w:ilvl w:val="0"/>
          <w:numId w:val="61"/>
        </w:numPr>
      </w:pPr>
      <w:r w:rsidRPr="001F6141">
        <w:t>Contemporary fair housing and accessibility cases</w:t>
      </w:r>
    </w:p>
    <w:p w:rsidR="00376346" w:rsidRPr="001F6141" w:rsidRDefault="00376346" w:rsidP="004B48CD">
      <w:pPr>
        <w:pStyle w:val="ListParagraph"/>
        <w:numPr>
          <w:ilvl w:val="1"/>
          <w:numId w:val="61"/>
        </w:numPr>
      </w:pPr>
      <w:r w:rsidRPr="001F6141">
        <w:t>Case 1</w:t>
      </w:r>
    </w:p>
    <w:p w:rsidR="00376346" w:rsidRPr="001F6141" w:rsidRDefault="00376346" w:rsidP="004B48CD">
      <w:pPr>
        <w:pStyle w:val="ListParagraph"/>
        <w:numPr>
          <w:ilvl w:val="1"/>
          <w:numId w:val="61"/>
        </w:numPr>
      </w:pPr>
      <w:r w:rsidRPr="001F6141">
        <w:t>Case 2</w:t>
      </w:r>
    </w:p>
    <w:p w:rsidR="00376346" w:rsidRPr="001F6141" w:rsidRDefault="00376346" w:rsidP="004B48CD">
      <w:pPr>
        <w:pStyle w:val="ListParagraph"/>
        <w:numPr>
          <w:ilvl w:val="1"/>
          <w:numId w:val="61"/>
        </w:numPr>
      </w:pPr>
      <w:r w:rsidRPr="001F6141">
        <w:t>Case 3</w:t>
      </w:r>
    </w:p>
    <w:p w:rsidR="00376346" w:rsidRPr="001F6141" w:rsidRDefault="00376346" w:rsidP="004B48CD">
      <w:pPr>
        <w:pStyle w:val="ListParagraph"/>
        <w:numPr>
          <w:ilvl w:val="1"/>
          <w:numId w:val="61"/>
        </w:numPr>
      </w:pPr>
      <w:r w:rsidRPr="001F6141">
        <w:t>Case 4</w:t>
      </w:r>
    </w:p>
    <w:p w:rsidR="005812BE" w:rsidRDefault="005812BE" w:rsidP="004B48CD"/>
    <w:p w:rsidR="00376346" w:rsidRDefault="005812BE" w:rsidP="004B48CD">
      <w:pPr>
        <w:rPr>
          <w:b/>
        </w:rPr>
      </w:pPr>
      <w:r>
        <w:rPr>
          <w:b/>
        </w:rPr>
        <w:t>V</w:t>
      </w:r>
      <w:r w:rsidR="009869BC">
        <w:rPr>
          <w:b/>
        </w:rPr>
        <w:t>I</w:t>
      </w:r>
      <w:r>
        <w:rPr>
          <w:b/>
        </w:rPr>
        <w:t>.</w:t>
      </w:r>
      <w:r>
        <w:rPr>
          <w:b/>
        </w:rPr>
        <w:tab/>
      </w:r>
      <w:r w:rsidRPr="005812BE">
        <w:rPr>
          <w:b/>
        </w:rPr>
        <w:t>IMPLICATIONS FOR BROKERS AND SALESPERSONS</w:t>
      </w:r>
    </w:p>
    <w:p w:rsidR="005812BE" w:rsidRDefault="005812BE" w:rsidP="004B48CD">
      <w:pPr>
        <w:rPr>
          <w:b/>
        </w:rPr>
      </w:pPr>
    </w:p>
    <w:p w:rsidR="005812BE" w:rsidRPr="005812BE" w:rsidRDefault="005812BE" w:rsidP="004B48CD">
      <w:pPr>
        <w:rPr>
          <w:b/>
        </w:rPr>
      </w:pPr>
      <w:r>
        <w:rPr>
          <w:b/>
        </w:rPr>
        <w:t>VI</w:t>
      </w:r>
      <w:r w:rsidR="009869BC">
        <w:rPr>
          <w:b/>
        </w:rPr>
        <w:t>I</w:t>
      </w:r>
      <w:r>
        <w:rPr>
          <w:b/>
        </w:rPr>
        <w:t>.</w:t>
      </w:r>
      <w:r>
        <w:rPr>
          <w:b/>
        </w:rPr>
        <w:tab/>
      </w:r>
      <w:r w:rsidRPr="005812BE">
        <w:rPr>
          <w:b/>
        </w:rPr>
        <w:t>HOW DIVERSITY, EQUITY, AND INCLUSION ALIGN WITH FAIR HOUSING</w:t>
      </w:r>
    </w:p>
    <w:p w:rsidR="005812BE" w:rsidRDefault="005812BE" w:rsidP="005812BE">
      <w:pPr>
        <w:pStyle w:val="ListParagraph"/>
        <w:numPr>
          <w:ilvl w:val="0"/>
          <w:numId w:val="84"/>
        </w:numPr>
      </w:pPr>
      <w:r w:rsidRPr="00560CFC">
        <w:t>Difference between equity and equality</w:t>
      </w:r>
    </w:p>
    <w:p w:rsidR="005812BE" w:rsidRPr="005812BE" w:rsidRDefault="005812BE" w:rsidP="005812BE">
      <w:pPr>
        <w:pStyle w:val="ListParagraph"/>
        <w:numPr>
          <w:ilvl w:val="0"/>
          <w:numId w:val="84"/>
        </w:numPr>
      </w:pPr>
      <w:r>
        <w:t>Importance of diversity,</w:t>
      </w:r>
      <w:r w:rsidRPr="00560CFC">
        <w:t xml:space="preserve"> the impact on communities</w:t>
      </w:r>
      <w:r>
        <w:t>, and t</w:t>
      </w:r>
      <w:r w:rsidRPr="00560CFC">
        <w:t>he need for inclusion</w:t>
      </w:r>
    </w:p>
    <w:p w:rsidR="005812BE" w:rsidRDefault="005812BE" w:rsidP="003C0996">
      <w:pPr>
        <w:rPr>
          <w:b/>
        </w:rPr>
      </w:pPr>
    </w:p>
    <w:p w:rsidR="005812BE" w:rsidRPr="005812BE" w:rsidRDefault="005812BE" w:rsidP="005812BE">
      <w:pPr>
        <w:rPr>
          <w:b/>
        </w:rPr>
      </w:pPr>
      <w:r>
        <w:rPr>
          <w:b/>
        </w:rPr>
        <w:t>VII</w:t>
      </w:r>
      <w:r w:rsidR="009869BC">
        <w:rPr>
          <w:b/>
        </w:rPr>
        <w:t>I</w:t>
      </w:r>
      <w:r>
        <w:rPr>
          <w:b/>
        </w:rPr>
        <w:t>.</w:t>
      </w:r>
      <w:r>
        <w:rPr>
          <w:b/>
        </w:rPr>
        <w:tab/>
      </w:r>
      <w:r w:rsidRPr="005812BE">
        <w:rPr>
          <w:b/>
        </w:rPr>
        <w:t xml:space="preserve">EFFECTIVENESS OF IMPLICIT BIAS TRAINING CREATES INCLUSIVE LEADERSHIP </w:t>
      </w:r>
    </w:p>
    <w:p w:rsidR="005812BE" w:rsidRDefault="005812BE" w:rsidP="005812BE">
      <w:pPr>
        <w:pStyle w:val="ListParagraph"/>
        <w:numPr>
          <w:ilvl w:val="0"/>
          <w:numId w:val="85"/>
        </w:numPr>
      </w:pPr>
      <w:r w:rsidRPr="00560CFC">
        <w:t xml:space="preserve">History of fair housing </w:t>
      </w:r>
      <w:r>
        <w:t>and</w:t>
      </w:r>
      <w:r w:rsidRPr="00560CFC">
        <w:t xml:space="preserve"> implicit bias</w:t>
      </w:r>
    </w:p>
    <w:p w:rsidR="005812BE" w:rsidRPr="005812BE" w:rsidRDefault="005812BE" w:rsidP="005812BE">
      <w:pPr>
        <w:pStyle w:val="ListParagraph"/>
        <w:numPr>
          <w:ilvl w:val="0"/>
          <w:numId w:val="85"/>
        </w:numPr>
      </w:pPr>
      <w:r w:rsidRPr="00552201">
        <w:rPr>
          <w:shd w:val="clear" w:color="auto" w:fill="FFFFFF"/>
        </w:rPr>
        <w:t>What is implicit bias?</w:t>
      </w:r>
    </w:p>
    <w:p w:rsidR="005812BE" w:rsidRPr="005812BE" w:rsidRDefault="005812BE" w:rsidP="005812BE">
      <w:pPr>
        <w:pStyle w:val="ListParagraph"/>
        <w:numPr>
          <w:ilvl w:val="0"/>
          <w:numId w:val="85"/>
        </w:numPr>
      </w:pPr>
      <w:r w:rsidRPr="00552201">
        <w:rPr>
          <w:shd w:val="clear" w:color="auto" w:fill="FFFFFF"/>
        </w:rPr>
        <w:t>Common causes of implicit bias</w:t>
      </w:r>
    </w:p>
    <w:p w:rsidR="005812BE" w:rsidRPr="005812BE" w:rsidRDefault="005812BE" w:rsidP="005812BE">
      <w:pPr>
        <w:pStyle w:val="ListParagraph"/>
        <w:numPr>
          <w:ilvl w:val="0"/>
          <w:numId w:val="85"/>
        </w:numPr>
      </w:pPr>
      <w:r w:rsidRPr="00552201">
        <w:rPr>
          <w:shd w:val="clear" w:color="auto" w:fill="FFFFFF"/>
        </w:rPr>
        <w:t>Identify</w:t>
      </w:r>
      <w:r>
        <w:rPr>
          <w:shd w:val="clear" w:color="auto" w:fill="FFFFFF"/>
        </w:rPr>
        <w:t>ing</w:t>
      </w:r>
      <w:r w:rsidRPr="00552201">
        <w:rPr>
          <w:shd w:val="clear" w:color="auto" w:fill="FFFFFF"/>
        </w:rPr>
        <w:t xml:space="preserve"> implicit bias</w:t>
      </w:r>
    </w:p>
    <w:p w:rsidR="005812BE" w:rsidRDefault="005812BE" w:rsidP="005812BE">
      <w:pPr>
        <w:pStyle w:val="ListParagraph"/>
        <w:numPr>
          <w:ilvl w:val="0"/>
          <w:numId w:val="85"/>
        </w:numPr>
      </w:pPr>
      <w:r w:rsidRPr="00552201">
        <w:t>Overcoming implicit biases</w:t>
      </w:r>
    </w:p>
    <w:p w:rsidR="005812BE" w:rsidRDefault="005812BE" w:rsidP="003C0996">
      <w:pPr>
        <w:rPr>
          <w:b/>
        </w:rPr>
      </w:pPr>
    </w:p>
    <w:p w:rsidR="005812BE" w:rsidRPr="005812BE" w:rsidRDefault="005812BE" w:rsidP="005812BE">
      <w:pPr>
        <w:rPr>
          <w:b/>
        </w:rPr>
      </w:pPr>
      <w:r>
        <w:rPr>
          <w:b/>
        </w:rPr>
        <w:t>I</w:t>
      </w:r>
      <w:r w:rsidR="009869BC">
        <w:rPr>
          <w:b/>
        </w:rPr>
        <w:t>X</w:t>
      </w:r>
      <w:r>
        <w:rPr>
          <w:b/>
        </w:rPr>
        <w:t>.</w:t>
      </w:r>
      <w:r>
        <w:rPr>
          <w:b/>
        </w:rPr>
        <w:tab/>
      </w:r>
      <w:r w:rsidRPr="005812BE">
        <w:rPr>
          <w:b/>
        </w:rPr>
        <w:t>CULTURAL COMPETENCY TRAINING</w:t>
      </w:r>
    </w:p>
    <w:p w:rsidR="005812BE" w:rsidRDefault="005812BE" w:rsidP="005812BE">
      <w:pPr>
        <w:pStyle w:val="ListParagraph"/>
        <w:numPr>
          <w:ilvl w:val="0"/>
          <w:numId w:val="86"/>
        </w:numPr>
      </w:pPr>
      <w:r w:rsidRPr="00320326">
        <w:t>So, what does cultural awareness mean?</w:t>
      </w:r>
    </w:p>
    <w:p w:rsidR="005812BE" w:rsidRPr="000D407F" w:rsidRDefault="005812BE" w:rsidP="005812BE">
      <w:pPr>
        <w:pStyle w:val="ListParagraph"/>
        <w:numPr>
          <w:ilvl w:val="0"/>
          <w:numId w:val="86"/>
        </w:numPr>
      </w:pPr>
      <w:r>
        <w:t>Understanding</w:t>
      </w:r>
      <w:r w:rsidRPr="000D407F">
        <w:t xml:space="preserve"> cultural norms, preferences</w:t>
      </w:r>
      <w:r>
        <w:t>,</w:t>
      </w:r>
      <w:r w:rsidRPr="000D407F">
        <w:t xml:space="preserve"> and challenges</w:t>
      </w:r>
      <w:r>
        <w:t xml:space="preserve"> creates diverse communities</w:t>
      </w:r>
    </w:p>
    <w:p w:rsidR="005812BE" w:rsidRDefault="005812BE" w:rsidP="005812BE">
      <w:pPr>
        <w:pStyle w:val="ListParagraph"/>
        <w:numPr>
          <w:ilvl w:val="0"/>
          <w:numId w:val="86"/>
        </w:numPr>
      </w:pPr>
      <w:r w:rsidRPr="003D628A">
        <w:t>Cross cultural communication skills</w:t>
      </w:r>
    </w:p>
    <w:p w:rsidR="005812BE" w:rsidRDefault="005812BE" w:rsidP="005812BE">
      <w:pPr>
        <w:pStyle w:val="ListParagraph"/>
        <w:numPr>
          <w:ilvl w:val="0"/>
          <w:numId w:val="86"/>
        </w:numPr>
      </w:pPr>
      <w:r w:rsidRPr="003D628A">
        <w:t>Social benefits of integration</w:t>
      </w:r>
    </w:p>
    <w:p w:rsidR="005812BE" w:rsidRDefault="005812BE" w:rsidP="005812BE">
      <w:pPr>
        <w:pStyle w:val="ListParagraph"/>
        <w:numPr>
          <w:ilvl w:val="0"/>
          <w:numId w:val="86"/>
        </w:numPr>
      </w:pPr>
      <w:r w:rsidRPr="003D628A">
        <w:t>Strategies for cultural responsiveness</w:t>
      </w:r>
    </w:p>
    <w:p w:rsidR="005812BE" w:rsidRDefault="005812BE" w:rsidP="005812BE">
      <w:pPr>
        <w:pStyle w:val="ListParagraph"/>
        <w:numPr>
          <w:ilvl w:val="0"/>
          <w:numId w:val="86"/>
        </w:numPr>
      </w:pPr>
      <w:r w:rsidRPr="003D628A">
        <w:t>Tailoring services to meet the need of all</w:t>
      </w:r>
    </w:p>
    <w:p w:rsidR="005812BE" w:rsidRPr="005812BE" w:rsidRDefault="005812BE" w:rsidP="005812BE">
      <w:pPr>
        <w:pStyle w:val="ListParagraph"/>
        <w:numPr>
          <w:ilvl w:val="0"/>
          <w:numId w:val="87"/>
        </w:numPr>
      </w:pPr>
      <w:r w:rsidRPr="00B15193">
        <w:t>Create policies and guidelines</w:t>
      </w:r>
    </w:p>
    <w:p w:rsidR="005812BE" w:rsidRDefault="005812BE" w:rsidP="005812BE">
      <w:pPr>
        <w:pStyle w:val="ListParagraph"/>
        <w:numPr>
          <w:ilvl w:val="0"/>
          <w:numId w:val="86"/>
        </w:numPr>
      </w:pPr>
      <w:r w:rsidRPr="003D628A">
        <w:t>Cultural responsiveness to ensure inclusion</w:t>
      </w:r>
    </w:p>
    <w:p w:rsidR="005812BE" w:rsidRDefault="005812BE" w:rsidP="005812BE">
      <w:pPr>
        <w:pStyle w:val="ListParagraph"/>
        <w:numPr>
          <w:ilvl w:val="0"/>
          <w:numId w:val="86"/>
        </w:numPr>
      </w:pPr>
      <w:r w:rsidRPr="003D628A">
        <w:t>Inclusive multi-cultural marketing</w:t>
      </w:r>
    </w:p>
    <w:p w:rsidR="005812BE" w:rsidRDefault="005812BE" w:rsidP="005812BE">
      <w:pPr>
        <w:pStyle w:val="ListParagraph"/>
        <w:numPr>
          <w:ilvl w:val="0"/>
          <w:numId w:val="86"/>
        </w:numPr>
      </w:pPr>
      <w:r w:rsidRPr="003D628A">
        <w:t>Effective negotiating techniques</w:t>
      </w:r>
    </w:p>
    <w:p w:rsidR="005812BE" w:rsidRDefault="005812BE" w:rsidP="005812BE">
      <w:pPr>
        <w:pStyle w:val="ListParagraph"/>
        <w:numPr>
          <w:ilvl w:val="0"/>
          <w:numId w:val="86"/>
        </w:numPr>
      </w:pPr>
      <w:r w:rsidRPr="003D628A">
        <w:t>Inclusive business plan strategies</w:t>
      </w:r>
    </w:p>
    <w:p w:rsidR="005812BE" w:rsidRDefault="005812BE" w:rsidP="003C0996">
      <w:pPr>
        <w:rPr>
          <w:b/>
        </w:rPr>
      </w:pPr>
    </w:p>
    <w:p w:rsidR="005812BE" w:rsidRPr="005812BE" w:rsidRDefault="005812BE" w:rsidP="005812BE">
      <w:pPr>
        <w:rPr>
          <w:b/>
        </w:rPr>
      </w:pPr>
      <w:r>
        <w:rPr>
          <w:b/>
        </w:rPr>
        <w:t>X.</w:t>
      </w:r>
      <w:r>
        <w:rPr>
          <w:b/>
        </w:rPr>
        <w:tab/>
      </w:r>
      <w:r w:rsidRPr="005812BE">
        <w:rPr>
          <w:b/>
        </w:rPr>
        <w:t>HOW THE ADA AND FAIR HOUSING ACT RELATE TO ASSISTANCE AND SERVICE ANIMALS</w:t>
      </w:r>
    </w:p>
    <w:p w:rsidR="005812BE" w:rsidRDefault="005812BE" w:rsidP="003C0996">
      <w:pPr>
        <w:rPr>
          <w:b/>
        </w:rPr>
      </w:pPr>
    </w:p>
    <w:p w:rsidR="005812BE" w:rsidRPr="005812BE" w:rsidRDefault="005812BE" w:rsidP="005812BE">
      <w:pPr>
        <w:rPr>
          <w:b/>
        </w:rPr>
      </w:pPr>
      <w:r>
        <w:rPr>
          <w:b/>
        </w:rPr>
        <w:t>X</w:t>
      </w:r>
      <w:r w:rsidR="009869BC">
        <w:rPr>
          <w:b/>
        </w:rPr>
        <w:t>I</w:t>
      </w:r>
      <w:r>
        <w:rPr>
          <w:b/>
        </w:rPr>
        <w:t>.</w:t>
      </w:r>
      <w:r>
        <w:rPr>
          <w:b/>
        </w:rPr>
        <w:tab/>
      </w:r>
      <w:r w:rsidRPr="005812BE">
        <w:rPr>
          <w:b/>
        </w:rPr>
        <w:t xml:space="preserve">SOURCE OF INCOME AND SUBSIDY PROGRAMS </w:t>
      </w:r>
    </w:p>
    <w:p w:rsidR="005812BE" w:rsidRDefault="005812BE" w:rsidP="003C0996">
      <w:pPr>
        <w:rPr>
          <w:b/>
        </w:rPr>
      </w:pPr>
    </w:p>
    <w:p w:rsidR="00BF63F6" w:rsidRPr="00303107" w:rsidRDefault="005812BE" w:rsidP="003C0996">
      <w:pPr>
        <w:rPr>
          <w:b/>
        </w:rPr>
      </w:pPr>
      <w:r>
        <w:rPr>
          <w:b/>
        </w:rPr>
        <w:t>XI</w:t>
      </w:r>
      <w:r w:rsidR="009869BC">
        <w:rPr>
          <w:b/>
        </w:rPr>
        <w:t>I</w:t>
      </w:r>
      <w:bookmarkStart w:id="0" w:name="_GoBack"/>
      <w:bookmarkEnd w:id="0"/>
      <w:r w:rsidR="00376346">
        <w:rPr>
          <w:b/>
        </w:rPr>
        <w:t>.</w:t>
      </w:r>
      <w:r w:rsidR="00376346">
        <w:rPr>
          <w:b/>
        </w:rPr>
        <w:tab/>
        <w:t>SUMMARY</w:t>
      </w:r>
    </w:p>
    <w:sectPr w:rsidR="00BF63F6" w:rsidRPr="00303107"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74" w:rsidRDefault="00881874">
      <w:r>
        <w:separator/>
      </w:r>
    </w:p>
  </w:endnote>
  <w:endnote w:type="continuationSeparator" w:id="0">
    <w:p w:rsidR="00881874" w:rsidRDefault="0088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udy Oldstyle Std">
    <w:altName w:val="Goudy Old Style"/>
    <w:panose1 w:val="00000000000000000000"/>
    <w:charset w:val="00"/>
    <w:family w:val="roman"/>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Zapf Dingbats Std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2B066C" w:rsidRPr="00D25C2E">
      <w:rPr>
        <w:rFonts w:ascii="Arial" w:hAnsi="Arial" w:cs="Arial"/>
        <w:sz w:val="20"/>
        <w:szCs w:val="20"/>
      </w:rPr>
      <w:t>20</w:t>
    </w:r>
    <w:r w:rsidR="0045764F">
      <w:rPr>
        <w:rFonts w:ascii="Arial" w:hAnsi="Arial" w:cs="Arial"/>
        <w:sz w:val="20"/>
        <w:szCs w:val="20"/>
      </w:rPr>
      <w:t xml:space="preserve">24 </w:t>
    </w:r>
    <w:r w:rsidRPr="00D25C2E">
      <w:rPr>
        <w:rFonts w:ascii="Arial" w:hAnsi="Arial" w:cs="Arial"/>
        <w:sz w:val="20"/>
        <w:szCs w:val="20"/>
      </w:rPr>
      <w:t>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74" w:rsidRDefault="00881874">
      <w:r>
        <w:separator/>
      </w:r>
    </w:p>
  </w:footnote>
  <w:footnote w:type="continuationSeparator" w:id="0">
    <w:p w:rsidR="00881874" w:rsidRDefault="0088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7" w:rsidRDefault="00187E77" w:rsidP="00187E77">
    <w:pPr>
      <w:pStyle w:val="Header"/>
      <w:jc w:val="right"/>
      <w:rPr>
        <w:rStyle w:val="PageNumber"/>
        <w:rFonts w:ascii="Arial" w:hAnsi="Arial" w:cs="Arial"/>
        <w:i/>
      </w:rPr>
    </w:pPr>
    <w:r>
      <w:rPr>
        <w:rStyle w:val="PageNumber"/>
        <w:rFonts w:ascii="Arial" w:hAnsi="Arial" w:cs="Arial"/>
        <w:i/>
        <w:sz w:val="20"/>
        <w:szCs w:val="20"/>
      </w:rPr>
      <w:t xml:space="preserve">Modern Real Estate Practice in New York for Brokers, </w:t>
    </w:r>
    <w:r w:rsidR="002B066C">
      <w:rPr>
        <w:rStyle w:val="PageNumber"/>
        <w:rFonts w:ascii="Arial" w:hAnsi="Arial" w:cs="Arial"/>
        <w:i/>
        <w:sz w:val="20"/>
        <w:szCs w:val="20"/>
      </w:rPr>
      <w:t>1</w:t>
    </w:r>
    <w:r w:rsidR="0045764F">
      <w:rPr>
        <w:rStyle w:val="PageNumber"/>
        <w:rFonts w:ascii="Arial" w:hAnsi="Arial" w:cs="Arial"/>
        <w:i/>
        <w:sz w:val="20"/>
        <w:szCs w:val="20"/>
      </w:rPr>
      <w:t>3</w:t>
    </w:r>
    <w:r w:rsidR="002B066C">
      <w:rPr>
        <w:rStyle w:val="PageNumber"/>
        <w:rFonts w:ascii="Arial" w:hAnsi="Arial" w:cs="Arial"/>
        <w:i/>
        <w:sz w:val="20"/>
        <w:szCs w:val="20"/>
        <w:vertAlign w:val="superscript"/>
      </w:rPr>
      <w:t>th</w:t>
    </w:r>
    <w:r>
      <w:rPr>
        <w:rStyle w:val="PageNumber"/>
        <w:rFonts w:ascii="Arial" w:hAnsi="Arial" w:cs="Arial"/>
        <w:i/>
        <w:sz w:val="20"/>
        <w:szCs w:val="20"/>
      </w:rPr>
      <w:t>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D1"/>
    <w:multiLevelType w:val="hybridMultilevel"/>
    <w:tmpl w:val="F7F2C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874BD"/>
    <w:multiLevelType w:val="hybridMultilevel"/>
    <w:tmpl w:val="A9280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B66D4"/>
    <w:multiLevelType w:val="hybridMultilevel"/>
    <w:tmpl w:val="416C4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F655BB"/>
    <w:multiLevelType w:val="hybridMultilevel"/>
    <w:tmpl w:val="422878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85554"/>
    <w:multiLevelType w:val="hybridMultilevel"/>
    <w:tmpl w:val="631A74B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25D19"/>
    <w:multiLevelType w:val="hybridMultilevel"/>
    <w:tmpl w:val="91A85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C1D93"/>
    <w:multiLevelType w:val="hybridMultilevel"/>
    <w:tmpl w:val="7B2A9FB4"/>
    <w:lvl w:ilvl="0" w:tplc="0409000F">
      <w:start w:val="1"/>
      <w:numFmt w:val="decimal"/>
      <w:lvlText w:val="%1."/>
      <w:lvlJc w:val="left"/>
      <w:pPr>
        <w:ind w:left="1440" w:hanging="360"/>
      </w:pPr>
    </w:lvl>
    <w:lvl w:ilvl="1" w:tplc="3D3C99FA">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26B2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416A6"/>
    <w:multiLevelType w:val="hybridMultilevel"/>
    <w:tmpl w:val="3520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0A099C"/>
    <w:multiLevelType w:val="hybridMultilevel"/>
    <w:tmpl w:val="C7E65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1238BC"/>
    <w:multiLevelType w:val="hybridMultilevel"/>
    <w:tmpl w:val="8CD08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7A394D"/>
    <w:multiLevelType w:val="hybridMultilevel"/>
    <w:tmpl w:val="053C16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6F5586"/>
    <w:multiLevelType w:val="hybridMultilevel"/>
    <w:tmpl w:val="E0E2DC6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15:restartNumberingAfterBreak="0">
    <w:nsid w:val="13EE4E41"/>
    <w:multiLevelType w:val="hybridMultilevel"/>
    <w:tmpl w:val="D7243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600359"/>
    <w:multiLevelType w:val="hybridMultilevel"/>
    <w:tmpl w:val="383815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9D1A39"/>
    <w:multiLevelType w:val="hybridMultilevel"/>
    <w:tmpl w:val="61A0B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CF6B5E"/>
    <w:multiLevelType w:val="hybridMultilevel"/>
    <w:tmpl w:val="79563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B60E29"/>
    <w:multiLevelType w:val="hybridMultilevel"/>
    <w:tmpl w:val="EDAC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15974"/>
    <w:multiLevelType w:val="hybridMultilevel"/>
    <w:tmpl w:val="01FA1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C070B"/>
    <w:multiLevelType w:val="hybridMultilevel"/>
    <w:tmpl w:val="A7F88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C86AB3"/>
    <w:multiLevelType w:val="hybridMultilevel"/>
    <w:tmpl w:val="59326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B21752"/>
    <w:multiLevelType w:val="hybridMultilevel"/>
    <w:tmpl w:val="AD226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C7E87"/>
    <w:multiLevelType w:val="hybridMultilevel"/>
    <w:tmpl w:val="850CB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0E66CD"/>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5C688B"/>
    <w:multiLevelType w:val="hybridMultilevel"/>
    <w:tmpl w:val="B00C4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285A2A"/>
    <w:multiLevelType w:val="hybridMultilevel"/>
    <w:tmpl w:val="91588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5E3A34"/>
    <w:multiLevelType w:val="hybridMultilevel"/>
    <w:tmpl w:val="2668E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F03BBC"/>
    <w:multiLevelType w:val="hybridMultilevel"/>
    <w:tmpl w:val="BB52A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B64AD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BC78C4"/>
    <w:multiLevelType w:val="hybridMultilevel"/>
    <w:tmpl w:val="73F2A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1706E4"/>
    <w:multiLevelType w:val="hybridMultilevel"/>
    <w:tmpl w:val="1FB60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F202C6"/>
    <w:multiLevelType w:val="hybridMultilevel"/>
    <w:tmpl w:val="C60AEC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4096E"/>
    <w:multiLevelType w:val="hybridMultilevel"/>
    <w:tmpl w:val="CFCA1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C608C2"/>
    <w:multiLevelType w:val="hybridMultilevel"/>
    <w:tmpl w:val="7C80B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6EF3938"/>
    <w:multiLevelType w:val="hybridMultilevel"/>
    <w:tmpl w:val="C778D6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3C14ED"/>
    <w:multiLevelType w:val="hybridMultilevel"/>
    <w:tmpl w:val="E558E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38E32747"/>
    <w:multiLevelType w:val="hybridMultilevel"/>
    <w:tmpl w:val="BE7294B0"/>
    <w:lvl w:ilvl="0" w:tplc="4E463A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FF7AB3"/>
    <w:multiLevelType w:val="hybridMultilevel"/>
    <w:tmpl w:val="2012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DF7770"/>
    <w:multiLevelType w:val="hybridMultilevel"/>
    <w:tmpl w:val="CABC19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EFB707B"/>
    <w:multiLevelType w:val="hybridMultilevel"/>
    <w:tmpl w:val="D51C3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0AC4C06"/>
    <w:multiLevelType w:val="hybridMultilevel"/>
    <w:tmpl w:val="9ED4B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3235D3D"/>
    <w:multiLevelType w:val="hybridMultilevel"/>
    <w:tmpl w:val="6F50C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070E9A"/>
    <w:multiLevelType w:val="hybridMultilevel"/>
    <w:tmpl w:val="AC82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967730"/>
    <w:multiLevelType w:val="hybridMultilevel"/>
    <w:tmpl w:val="91AE59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44B105FE"/>
    <w:multiLevelType w:val="hybridMultilevel"/>
    <w:tmpl w:val="F404D9F2"/>
    <w:lvl w:ilvl="0" w:tplc="607AA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EF3E88"/>
    <w:multiLevelType w:val="hybridMultilevel"/>
    <w:tmpl w:val="945AA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41755A"/>
    <w:multiLevelType w:val="hybridMultilevel"/>
    <w:tmpl w:val="9C3AF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102E2D"/>
    <w:multiLevelType w:val="hybridMultilevel"/>
    <w:tmpl w:val="6A2EE1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9405A8E"/>
    <w:multiLevelType w:val="hybridMultilevel"/>
    <w:tmpl w:val="98FA44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5B4F39"/>
    <w:multiLevelType w:val="hybridMultilevel"/>
    <w:tmpl w:val="0066B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72412B"/>
    <w:multiLevelType w:val="hybridMultilevel"/>
    <w:tmpl w:val="7B922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0C6C5A"/>
    <w:multiLevelType w:val="hybridMultilevel"/>
    <w:tmpl w:val="FC666E4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51992534"/>
    <w:multiLevelType w:val="hybridMultilevel"/>
    <w:tmpl w:val="3492300C"/>
    <w:lvl w:ilvl="0" w:tplc="FBEE7336">
      <w:start w:val="1"/>
      <w:numFmt w:val="upperLetter"/>
      <w:lvlText w:val="%1."/>
      <w:lvlJc w:val="left"/>
      <w:pPr>
        <w:ind w:left="1080" w:hanging="720"/>
      </w:pPr>
      <w:rPr>
        <w:rFonts w:hint="default"/>
      </w:rPr>
    </w:lvl>
    <w:lvl w:ilvl="1" w:tplc="AFB2C5E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972F9F"/>
    <w:multiLevelType w:val="hybridMultilevel"/>
    <w:tmpl w:val="2F10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30820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B9309F"/>
    <w:multiLevelType w:val="hybridMultilevel"/>
    <w:tmpl w:val="20C0E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454D8"/>
    <w:multiLevelType w:val="hybridMultilevel"/>
    <w:tmpl w:val="4A1EA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95270F"/>
    <w:multiLevelType w:val="hybridMultilevel"/>
    <w:tmpl w:val="2C7C2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472A1E"/>
    <w:multiLevelType w:val="hybridMultilevel"/>
    <w:tmpl w:val="0512E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A920AD"/>
    <w:multiLevelType w:val="hybridMultilevel"/>
    <w:tmpl w:val="7C88E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401A9B"/>
    <w:multiLevelType w:val="hybridMultilevel"/>
    <w:tmpl w:val="BC00C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384063"/>
    <w:multiLevelType w:val="multilevel"/>
    <w:tmpl w:val="43CC791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7268D3"/>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F4676A"/>
    <w:multiLevelType w:val="hybridMultilevel"/>
    <w:tmpl w:val="171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D93A22"/>
    <w:multiLevelType w:val="hybridMultilevel"/>
    <w:tmpl w:val="EF52DE48"/>
    <w:lvl w:ilvl="0" w:tplc="F9B8BB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2B4D78"/>
    <w:multiLevelType w:val="hybridMultilevel"/>
    <w:tmpl w:val="97B233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9A095A"/>
    <w:multiLevelType w:val="hybridMultilevel"/>
    <w:tmpl w:val="3B08F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4682A46"/>
    <w:multiLevelType w:val="hybridMultilevel"/>
    <w:tmpl w:val="FD56712A"/>
    <w:lvl w:ilvl="0" w:tplc="217C06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5971EB7"/>
    <w:multiLevelType w:val="hybridMultilevel"/>
    <w:tmpl w:val="225A3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F2335C"/>
    <w:multiLevelType w:val="hybridMultilevel"/>
    <w:tmpl w:val="37C02B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73C307A"/>
    <w:multiLevelType w:val="hybridMultilevel"/>
    <w:tmpl w:val="D012C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7915FD5"/>
    <w:multiLevelType w:val="hybridMultilevel"/>
    <w:tmpl w:val="660EB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8293C01"/>
    <w:multiLevelType w:val="hybridMultilevel"/>
    <w:tmpl w:val="67D277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87C2EB7"/>
    <w:multiLevelType w:val="hybridMultilevel"/>
    <w:tmpl w:val="DE645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A08117C"/>
    <w:multiLevelType w:val="hybridMultilevel"/>
    <w:tmpl w:val="F80C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6744FB"/>
    <w:multiLevelType w:val="hybridMultilevel"/>
    <w:tmpl w:val="06B00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045494A"/>
    <w:multiLevelType w:val="hybridMultilevel"/>
    <w:tmpl w:val="D2D4D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4D7BD6"/>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D7279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AF5634"/>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37300F"/>
    <w:multiLevelType w:val="hybridMultilevel"/>
    <w:tmpl w:val="C4D4A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6A73259"/>
    <w:multiLevelType w:val="hybridMultilevel"/>
    <w:tmpl w:val="7A1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CA227C"/>
    <w:multiLevelType w:val="hybridMultilevel"/>
    <w:tmpl w:val="585E7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A556202"/>
    <w:multiLevelType w:val="hybridMultilevel"/>
    <w:tmpl w:val="7A3CC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344376"/>
    <w:multiLevelType w:val="hybridMultilevel"/>
    <w:tmpl w:val="83B2D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C45098"/>
    <w:multiLevelType w:val="hybridMultilevel"/>
    <w:tmpl w:val="3FAC2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5"/>
  </w:num>
  <w:num w:numId="3">
    <w:abstractNumId w:val="57"/>
  </w:num>
  <w:num w:numId="4">
    <w:abstractNumId w:val="21"/>
  </w:num>
  <w:num w:numId="5">
    <w:abstractNumId w:val="6"/>
  </w:num>
  <w:num w:numId="6">
    <w:abstractNumId w:val="64"/>
  </w:num>
  <w:num w:numId="7">
    <w:abstractNumId w:val="40"/>
  </w:num>
  <w:num w:numId="8">
    <w:abstractNumId w:val="3"/>
  </w:num>
  <w:num w:numId="9">
    <w:abstractNumId w:val="71"/>
  </w:num>
  <w:num w:numId="10">
    <w:abstractNumId w:val="73"/>
  </w:num>
  <w:num w:numId="11">
    <w:abstractNumId w:val="13"/>
  </w:num>
  <w:num w:numId="12">
    <w:abstractNumId w:val="16"/>
  </w:num>
  <w:num w:numId="13">
    <w:abstractNumId w:val="72"/>
  </w:num>
  <w:num w:numId="14">
    <w:abstractNumId w:val="58"/>
  </w:num>
  <w:num w:numId="15">
    <w:abstractNumId w:val="29"/>
  </w:num>
  <w:num w:numId="16">
    <w:abstractNumId w:val="32"/>
  </w:num>
  <w:num w:numId="17">
    <w:abstractNumId w:val="74"/>
  </w:num>
  <w:num w:numId="18">
    <w:abstractNumId w:val="47"/>
  </w:num>
  <w:num w:numId="19">
    <w:abstractNumId w:val="85"/>
  </w:num>
  <w:num w:numId="20">
    <w:abstractNumId w:val="41"/>
  </w:num>
  <w:num w:numId="21">
    <w:abstractNumId w:val="20"/>
  </w:num>
  <w:num w:numId="22">
    <w:abstractNumId w:val="70"/>
  </w:num>
  <w:num w:numId="23">
    <w:abstractNumId w:val="15"/>
  </w:num>
  <w:num w:numId="24">
    <w:abstractNumId w:val="33"/>
  </w:num>
  <w:num w:numId="25">
    <w:abstractNumId w:val="45"/>
  </w:num>
  <w:num w:numId="26">
    <w:abstractNumId w:val="59"/>
  </w:num>
  <w:num w:numId="27">
    <w:abstractNumId w:val="39"/>
  </w:num>
  <w:num w:numId="28">
    <w:abstractNumId w:val="26"/>
  </w:num>
  <w:num w:numId="29">
    <w:abstractNumId w:val="86"/>
  </w:num>
  <w:num w:numId="30">
    <w:abstractNumId w:val="81"/>
  </w:num>
  <w:num w:numId="31">
    <w:abstractNumId w:val="11"/>
  </w:num>
  <w:num w:numId="32">
    <w:abstractNumId w:val="34"/>
  </w:num>
  <w:num w:numId="33">
    <w:abstractNumId w:val="0"/>
  </w:num>
  <w:num w:numId="34">
    <w:abstractNumId w:val="5"/>
  </w:num>
  <w:num w:numId="35">
    <w:abstractNumId w:val="56"/>
  </w:num>
  <w:num w:numId="36">
    <w:abstractNumId w:val="49"/>
  </w:num>
  <w:num w:numId="37">
    <w:abstractNumId w:val="25"/>
  </w:num>
  <w:num w:numId="38">
    <w:abstractNumId w:val="22"/>
  </w:num>
  <w:num w:numId="39">
    <w:abstractNumId w:val="27"/>
  </w:num>
  <w:num w:numId="40">
    <w:abstractNumId w:val="69"/>
  </w:num>
  <w:num w:numId="41">
    <w:abstractNumId w:val="83"/>
  </w:num>
  <w:num w:numId="42">
    <w:abstractNumId w:val="60"/>
  </w:num>
  <w:num w:numId="43">
    <w:abstractNumId w:val="52"/>
  </w:num>
  <w:num w:numId="44">
    <w:abstractNumId w:val="46"/>
  </w:num>
  <w:num w:numId="45">
    <w:abstractNumId w:val="1"/>
  </w:num>
  <w:num w:numId="46">
    <w:abstractNumId w:val="10"/>
  </w:num>
  <w:num w:numId="47">
    <w:abstractNumId w:val="19"/>
  </w:num>
  <w:num w:numId="48">
    <w:abstractNumId w:val="77"/>
  </w:num>
  <w:num w:numId="49">
    <w:abstractNumId w:val="76"/>
  </w:num>
  <w:num w:numId="50">
    <w:abstractNumId w:val="2"/>
  </w:num>
  <w:num w:numId="51">
    <w:abstractNumId w:val="9"/>
  </w:num>
  <w:num w:numId="52">
    <w:abstractNumId w:val="48"/>
  </w:num>
  <w:num w:numId="53">
    <w:abstractNumId w:val="30"/>
  </w:num>
  <w:num w:numId="54">
    <w:abstractNumId w:val="14"/>
  </w:num>
  <w:num w:numId="55">
    <w:abstractNumId w:val="38"/>
  </w:num>
  <w:num w:numId="56">
    <w:abstractNumId w:val="84"/>
  </w:num>
  <w:num w:numId="57">
    <w:abstractNumId w:val="36"/>
  </w:num>
  <w:num w:numId="58">
    <w:abstractNumId w:val="62"/>
  </w:num>
  <w:num w:numId="59">
    <w:abstractNumId w:val="63"/>
  </w:num>
  <w:num w:numId="60">
    <w:abstractNumId w:val="54"/>
  </w:num>
  <w:num w:numId="61">
    <w:abstractNumId w:val="28"/>
  </w:num>
  <w:num w:numId="62">
    <w:abstractNumId w:val="44"/>
  </w:num>
  <w:num w:numId="63">
    <w:abstractNumId w:val="8"/>
  </w:num>
  <w:num w:numId="64">
    <w:abstractNumId w:val="43"/>
  </w:num>
  <w:num w:numId="65">
    <w:abstractNumId w:val="61"/>
  </w:num>
  <w:num w:numId="66">
    <w:abstractNumId w:val="12"/>
  </w:num>
  <w:num w:numId="67">
    <w:abstractNumId w:val="75"/>
  </w:num>
  <w:num w:numId="68">
    <w:abstractNumId w:val="53"/>
  </w:num>
  <w:num w:numId="69">
    <w:abstractNumId w:val="42"/>
  </w:num>
  <w:num w:numId="70">
    <w:abstractNumId w:val="35"/>
  </w:num>
  <w:num w:numId="71">
    <w:abstractNumId w:val="37"/>
  </w:num>
  <w:num w:numId="72">
    <w:abstractNumId w:val="65"/>
  </w:num>
  <w:num w:numId="73">
    <w:abstractNumId w:val="68"/>
  </w:num>
  <w:num w:numId="74">
    <w:abstractNumId w:val="17"/>
  </w:num>
  <w:num w:numId="75">
    <w:abstractNumId w:val="82"/>
  </w:num>
  <w:num w:numId="76">
    <w:abstractNumId w:val="31"/>
  </w:num>
  <w:num w:numId="77">
    <w:abstractNumId w:val="67"/>
  </w:num>
  <w:num w:numId="78">
    <w:abstractNumId w:val="18"/>
  </w:num>
  <w:num w:numId="79">
    <w:abstractNumId w:val="66"/>
  </w:num>
  <w:num w:numId="80">
    <w:abstractNumId w:val="24"/>
  </w:num>
  <w:num w:numId="81">
    <w:abstractNumId w:val="80"/>
  </w:num>
  <w:num w:numId="82">
    <w:abstractNumId w:val="7"/>
  </w:num>
  <w:num w:numId="83">
    <w:abstractNumId w:val="51"/>
  </w:num>
  <w:num w:numId="84">
    <w:abstractNumId w:val="23"/>
  </w:num>
  <w:num w:numId="85">
    <w:abstractNumId w:val="78"/>
  </w:num>
  <w:num w:numId="86">
    <w:abstractNumId w:val="79"/>
  </w:num>
  <w:num w:numId="87">
    <w:abstractNumId w:val="5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1A96"/>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86F59"/>
    <w:rsid w:val="00187E77"/>
    <w:rsid w:val="00190938"/>
    <w:rsid w:val="00191A45"/>
    <w:rsid w:val="0019397A"/>
    <w:rsid w:val="00193B6D"/>
    <w:rsid w:val="001940AF"/>
    <w:rsid w:val="00194413"/>
    <w:rsid w:val="00195424"/>
    <w:rsid w:val="001A1889"/>
    <w:rsid w:val="001A1D65"/>
    <w:rsid w:val="001B1667"/>
    <w:rsid w:val="001B35A8"/>
    <w:rsid w:val="001B384E"/>
    <w:rsid w:val="001C3851"/>
    <w:rsid w:val="001D0E83"/>
    <w:rsid w:val="001D2617"/>
    <w:rsid w:val="001D3B45"/>
    <w:rsid w:val="001D4001"/>
    <w:rsid w:val="001D69D0"/>
    <w:rsid w:val="001E0443"/>
    <w:rsid w:val="001E0E85"/>
    <w:rsid w:val="001E5E60"/>
    <w:rsid w:val="001E643F"/>
    <w:rsid w:val="001F196F"/>
    <w:rsid w:val="001F480D"/>
    <w:rsid w:val="001F6141"/>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70233"/>
    <w:rsid w:val="0027531B"/>
    <w:rsid w:val="0027650F"/>
    <w:rsid w:val="002776BE"/>
    <w:rsid w:val="00281B7D"/>
    <w:rsid w:val="00283217"/>
    <w:rsid w:val="0028343A"/>
    <w:rsid w:val="0028538E"/>
    <w:rsid w:val="00292002"/>
    <w:rsid w:val="00294BC4"/>
    <w:rsid w:val="00296233"/>
    <w:rsid w:val="00297D72"/>
    <w:rsid w:val="002A02EA"/>
    <w:rsid w:val="002A15E5"/>
    <w:rsid w:val="002A5AC7"/>
    <w:rsid w:val="002A6B27"/>
    <w:rsid w:val="002A75CD"/>
    <w:rsid w:val="002B066C"/>
    <w:rsid w:val="002B18D0"/>
    <w:rsid w:val="002B2811"/>
    <w:rsid w:val="002B302D"/>
    <w:rsid w:val="002B58CF"/>
    <w:rsid w:val="002C2CFE"/>
    <w:rsid w:val="002C4985"/>
    <w:rsid w:val="002C4D85"/>
    <w:rsid w:val="002C77AB"/>
    <w:rsid w:val="002D1B7A"/>
    <w:rsid w:val="002E1D11"/>
    <w:rsid w:val="002E3849"/>
    <w:rsid w:val="002E63E7"/>
    <w:rsid w:val="002E73B0"/>
    <w:rsid w:val="002F63B9"/>
    <w:rsid w:val="002F7D68"/>
    <w:rsid w:val="00302FA4"/>
    <w:rsid w:val="00303107"/>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346"/>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0996"/>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B12"/>
    <w:rsid w:val="00454F01"/>
    <w:rsid w:val="00455A19"/>
    <w:rsid w:val="0045764F"/>
    <w:rsid w:val="00457836"/>
    <w:rsid w:val="0046043B"/>
    <w:rsid w:val="00460BA2"/>
    <w:rsid w:val="00461AAA"/>
    <w:rsid w:val="0046606C"/>
    <w:rsid w:val="00466C7C"/>
    <w:rsid w:val="00467877"/>
    <w:rsid w:val="00467A06"/>
    <w:rsid w:val="00470024"/>
    <w:rsid w:val="004701CD"/>
    <w:rsid w:val="0047042F"/>
    <w:rsid w:val="00476859"/>
    <w:rsid w:val="00480058"/>
    <w:rsid w:val="0048305A"/>
    <w:rsid w:val="00483AE0"/>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8CD"/>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78B"/>
    <w:rsid w:val="00575A85"/>
    <w:rsid w:val="00575B6A"/>
    <w:rsid w:val="00576C76"/>
    <w:rsid w:val="00576F1C"/>
    <w:rsid w:val="005809A3"/>
    <w:rsid w:val="005812BE"/>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B5026"/>
    <w:rsid w:val="005B62A1"/>
    <w:rsid w:val="005C1106"/>
    <w:rsid w:val="005C2A5C"/>
    <w:rsid w:val="005C2FA2"/>
    <w:rsid w:val="005C3CC5"/>
    <w:rsid w:val="005C3E39"/>
    <w:rsid w:val="005C5F21"/>
    <w:rsid w:val="005C768C"/>
    <w:rsid w:val="005D0A07"/>
    <w:rsid w:val="005D29ED"/>
    <w:rsid w:val="005D6EA5"/>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6EA"/>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978C7"/>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1B6E"/>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874"/>
    <w:rsid w:val="00881C53"/>
    <w:rsid w:val="00882362"/>
    <w:rsid w:val="00882AA8"/>
    <w:rsid w:val="00883E6E"/>
    <w:rsid w:val="008872C8"/>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5D7"/>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69BC"/>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0CC"/>
    <w:rsid w:val="009D335D"/>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60F1"/>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647B"/>
    <w:rsid w:val="00AE6CFF"/>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7EB"/>
    <w:rsid w:val="00B1286E"/>
    <w:rsid w:val="00B27240"/>
    <w:rsid w:val="00B30351"/>
    <w:rsid w:val="00B33144"/>
    <w:rsid w:val="00B3359E"/>
    <w:rsid w:val="00B344F6"/>
    <w:rsid w:val="00B348DA"/>
    <w:rsid w:val="00B35153"/>
    <w:rsid w:val="00B360CD"/>
    <w:rsid w:val="00B36E29"/>
    <w:rsid w:val="00B45B64"/>
    <w:rsid w:val="00B45DF6"/>
    <w:rsid w:val="00B46021"/>
    <w:rsid w:val="00B463BD"/>
    <w:rsid w:val="00B46D53"/>
    <w:rsid w:val="00B518F7"/>
    <w:rsid w:val="00B523E4"/>
    <w:rsid w:val="00B56556"/>
    <w:rsid w:val="00B57CB9"/>
    <w:rsid w:val="00B57D84"/>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47CB"/>
    <w:rsid w:val="00BD78C3"/>
    <w:rsid w:val="00BE4E64"/>
    <w:rsid w:val="00BE5B22"/>
    <w:rsid w:val="00BE7F29"/>
    <w:rsid w:val="00BF4A4C"/>
    <w:rsid w:val="00BF63F6"/>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3C0E"/>
    <w:rsid w:val="00CC49D7"/>
    <w:rsid w:val="00CD2CA3"/>
    <w:rsid w:val="00CD4A20"/>
    <w:rsid w:val="00CD4B8B"/>
    <w:rsid w:val="00CD4D23"/>
    <w:rsid w:val="00CD50B1"/>
    <w:rsid w:val="00CD5158"/>
    <w:rsid w:val="00CD528F"/>
    <w:rsid w:val="00CD53E2"/>
    <w:rsid w:val="00CD5F4D"/>
    <w:rsid w:val="00CD7950"/>
    <w:rsid w:val="00CE0E66"/>
    <w:rsid w:val="00CE1639"/>
    <w:rsid w:val="00CE3576"/>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57483"/>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23DE"/>
    <w:rsid w:val="00ED30AE"/>
    <w:rsid w:val="00ED3738"/>
    <w:rsid w:val="00EE05DF"/>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AD0"/>
    <w:rsid w:val="00F40F29"/>
    <w:rsid w:val="00F43F4A"/>
    <w:rsid w:val="00F46238"/>
    <w:rsid w:val="00F4666F"/>
    <w:rsid w:val="00F46A15"/>
    <w:rsid w:val="00F500D0"/>
    <w:rsid w:val="00F51654"/>
    <w:rsid w:val="00F522E1"/>
    <w:rsid w:val="00F54811"/>
    <w:rsid w:val="00F54C2E"/>
    <w:rsid w:val="00F564F5"/>
    <w:rsid w:val="00F5748B"/>
    <w:rsid w:val="00F6017B"/>
    <w:rsid w:val="00F60698"/>
    <w:rsid w:val="00F64344"/>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504219"/>
  <w15:docId w15:val="{F0AF8F9C-CB0F-4D79-81E3-6B760A86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paragraph" w:styleId="Heading3">
    <w:name w:val="heading 3"/>
    <w:basedOn w:val="Normal"/>
    <w:next w:val="Normal"/>
    <w:link w:val="Heading3Char"/>
    <w:semiHidden/>
    <w:unhideWhenUsed/>
    <w:qFormat/>
    <w:rsid w:val="0045764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5812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187E77"/>
    <w:rPr>
      <w:sz w:val="24"/>
      <w:szCs w:val="24"/>
    </w:rPr>
  </w:style>
  <w:style w:type="paragraph" w:styleId="ListParagraph">
    <w:name w:val="List Paragraph"/>
    <w:basedOn w:val="Normal"/>
    <w:uiPriority w:val="34"/>
    <w:qFormat/>
    <w:rsid w:val="00B57D84"/>
    <w:pPr>
      <w:ind w:left="720"/>
      <w:contextualSpacing/>
    </w:pPr>
  </w:style>
  <w:style w:type="paragraph" w:styleId="BalloonText">
    <w:name w:val="Balloon Text"/>
    <w:basedOn w:val="Normal"/>
    <w:link w:val="BalloonTextChar"/>
    <w:semiHidden/>
    <w:unhideWhenUsed/>
    <w:rsid w:val="002B066C"/>
    <w:rPr>
      <w:rFonts w:ascii="Segoe UI" w:hAnsi="Segoe UI" w:cs="Segoe UI"/>
      <w:sz w:val="18"/>
      <w:szCs w:val="18"/>
    </w:rPr>
  </w:style>
  <w:style w:type="character" w:customStyle="1" w:styleId="BalloonTextChar">
    <w:name w:val="Balloon Text Char"/>
    <w:basedOn w:val="DefaultParagraphFont"/>
    <w:link w:val="BalloonText"/>
    <w:semiHidden/>
    <w:rsid w:val="002B066C"/>
    <w:rPr>
      <w:rFonts w:ascii="Segoe UI" w:hAnsi="Segoe UI" w:cs="Segoe UI"/>
      <w:sz w:val="18"/>
      <w:szCs w:val="18"/>
    </w:rPr>
  </w:style>
  <w:style w:type="paragraph" w:customStyle="1" w:styleId="PARblLISTExtractMATHMainTextFlow">
    <w:name w:val="PAR_bl_LIST&amp;Extract&amp;MATH (Main Text Flow)"/>
    <w:basedOn w:val="Normal"/>
    <w:uiPriority w:val="99"/>
    <w:rsid w:val="007978C7"/>
    <w:pPr>
      <w:autoSpaceDE w:val="0"/>
      <w:autoSpaceDN w:val="0"/>
      <w:adjustRightInd w:val="0"/>
      <w:spacing w:before="122" w:line="270" w:lineRule="atLeast"/>
      <w:ind w:left="2880"/>
      <w:jc w:val="both"/>
      <w:textAlignment w:val="center"/>
    </w:pPr>
    <w:rPr>
      <w:rFonts w:ascii="Goudy Oldstyle Std" w:hAnsi="Goudy Oldstyle Std" w:cs="Goudy Oldstyle Std"/>
      <w:color w:val="000000"/>
      <w:sz w:val="22"/>
      <w:szCs w:val="22"/>
    </w:rPr>
  </w:style>
  <w:style w:type="character" w:customStyle="1" w:styleId="A2">
    <w:name w:val="A2"/>
    <w:uiPriority w:val="99"/>
    <w:rsid w:val="007978C7"/>
    <w:rPr>
      <w:rFonts w:cs="Proxima Nova Rg"/>
      <w:color w:val="000000"/>
      <w:sz w:val="22"/>
      <w:szCs w:val="22"/>
    </w:rPr>
  </w:style>
  <w:style w:type="paragraph" w:customStyle="1" w:styleId="Pa1">
    <w:name w:val="Pa1"/>
    <w:basedOn w:val="Normal"/>
    <w:next w:val="Normal"/>
    <w:uiPriority w:val="99"/>
    <w:rsid w:val="007978C7"/>
    <w:pPr>
      <w:autoSpaceDE w:val="0"/>
      <w:autoSpaceDN w:val="0"/>
      <w:adjustRightInd w:val="0"/>
      <w:spacing w:line="241" w:lineRule="atLeast"/>
    </w:pPr>
    <w:rPr>
      <w:rFonts w:ascii="Proxima Nova Rg" w:eastAsiaTheme="minorHAnsi" w:hAnsi="Proxima Nova Rg" w:cstheme="minorBidi"/>
    </w:rPr>
  </w:style>
  <w:style w:type="paragraph" w:customStyle="1" w:styleId="PARMainTextFlow">
    <w:name w:val="PAR (Main Text Flow)"/>
    <w:basedOn w:val="Normal"/>
    <w:uiPriority w:val="99"/>
    <w:rsid w:val="00AA60F1"/>
    <w:pPr>
      <w:autoSpaceDE w:val="0"/>
      <w:autoSpaceDN w:val="0"/>
      <w:adjustRightInd w:val="0"/>
      <w:spacing w:before="270" w:line="270" w:lineRule="atLeast"/>
      <w:ind w:left="2880"/>
      <w:jc w:val="both"/>
      <w:textAlignment w:val="center"/>
    </w:pPr>
    <w:rPr>
      <w:rFonts w:ascii="Goudy Oldstyle Std" w:hAnsi="Goudy Oldstyle Std" w:cs="Goudy Oldstyle Std"/>
      <w:color w:val="000000"/>
      <w:sz w:val="22"/>
      <w:szCs w:val="22"/>
    </w:rPr>
  </w:style>
  <w:style w:type="paragraph" w:customStyle="1" w:styleId="HEADcRunInMainTextFlow">
    <w:name w:val="HEAD_c_RunIn (Main Text Flow)"/>
    <w:basedOn w:val="PARMainTextFlow"/>
    <w:uiPriority w:val="99"/>
    <w:rsid w:val="00AA60F1"/>
    <w:pPr>
      <w:widowControl w:val="0"/>
    </w:pPr>
    <w:rPr>
      <w:rFonts w:eastAsiaTheme="minorEastAsia"/>
    </w:rPr>
  </w:style>
  <w:style w:type="paragraph" w:customStyle="1" w:styleId="LISTL1bulMainTextFlow">
    <w:name w:val="LIST_L1_bul (Main Text Flow)"/>
    <w:basedOn w:val="PARMainTextFlow"/>
    <w:uiPriority w:val="99"/>
    <w:rsid w:val="00AA60F1"/>
    <w:pPr>
      <w:spacing w:before="0"/>
      <w:ind w:left="3240" w:hanging="360"/>
      <w:jc w:val="left"/>
    </w:pPr>
  </w:style>
  <w:style w:type="paragraph" w:customStyle="1" w:styleId="LISTL1bulfirstMainTextFlow">
    <w:name w:val="LIST_L1_bul_first (Main Text Flow)"/>
    <w:basedOn w:val="LISTL1bulMainTextFlow"/>
    <w:uiPriority w:val="99"/>
    <w:rsid w:val="00AA60F1"/>
    <w:pPr>
      <w:spacing w:before="122"/>
    </w:pPr>
  </w:style>
  <w:style w:type="character" w:customStyle="1" w:styleId="LISTL1bul">
    <w:name w:val="LIST_L1_bul"/>
    <w:uiPriority w:val="99"/>
    <w:rsid w:val="00AA60F1"/>
    <w:rPr>
      <w:rFonts w:ascii="ITC Zapf Dingbats Std Medium" w:hAnsi="ITC Zapf Dingbats Std Medium" w:cs="ITC Zapf Dingbats Std Medium"/>
      <w:color w:val="000000"/>
      <w:sz w:val="19"/>
      <w:szCs w:val="19"/>
    </w:rPr>
  </w:style>
  <w:style w:type="paragraph" w:customStyle="1" w:styleId="TopicTitleh3">
    <w:name w:val="Topic Title (h3)"/>
    <w:basedOn w:val="Heading3"/>
    <w:link w:val="TopicTitleh3Char"/>
    <w:qFormat/>
    <w:rsid w:val="0045764F"/>
    <w:pPr>
      <w:spacing w:before="200" w:line="276" w:lineRule="auto"/>
    </w:pPr>
    <w:rPr>
      <w:b/>
      <w:bCs/>
      <w:color w:val="4F81BD" w:themeColor="accent1"/>
      <w:sz w:val="22"/>
      <w:szCs w:val="22"/>
    </w:rPr>
  </w:style>
  <w:style w:type="character" w:customStyle="1" w:styleId="TopicTitleh3Char">
    <w:name w:val="Topic Title (h3) Char"/>
    <w:basedOn w:val="Heading3Char"/>
    <w:link w:val="TopicTitleh3"/>
    <w:rsid w:val="0045764F"/>
    <w:rPr>
      <w:rFonts w:asciiTheme="majorHAnsi" w:eastAsiaTheme="majorEastAsia" w:hAnsiTheme="majorHAnsi" w:cstheme="majorBidi"/>
      <w:b/>
      <w:bCs/>
      <w:color w:val="4F81BD" w:themeColor="accent1"/>
      <w:sz w:val="22"/>
      <w:szCs w:val="22"/>
    </w:rPr>
  </w:style>
  <w:style w:type="character" w:customStyle="1" w:styleId="Heading3Char">
    <w:name w:val="Heading 3 Char"/>
    <w:basedOn w:val="DefaultParagraphFont"/>
    <w:link w:val="Heading3"/>
    <w:semiHidden/>
    <w:rsid w:val="0045764F"/>
    <w:rPr>
      <w:rFonts w:asciiTheme="majorHAnsi" w:eastAsiaTheme="majorEastAsia" w:hAnsiTheme="majorHAnsi" w:cstheme="majorBidi"/>
      <w:color w:val="243F60" w:themeColor="accent1" w:themeShade="7F"/>
      <w:sz w:val="24"/>
      <w:szCs w:val="24"/>
    </w:rPr>
  </w:style>
  <w:style w:type="paragraph" w:customStyle="1" w:styleId="SectionTitleh4">
    <w:name w:val="Section Title (h4)"/>
    <w:basedOn w:val="Heading4"/>
    <w:link w:val="SectionTitleh4Char"/>
    <w:qFormat/>
    <w:rsid w:val="005812BE"/>
    <w:pPr>
      <w:spacing w:before="200" w:line="276" w:lineRule="auto"/>
    </w:pPr>
    <w:rPr>
      <w:b/>
      <w:bCs/>
      <w:color w:val="4F81BD" w:themeColor="accent1"/>
      <w:sz w:val="22"/>
      <w:szCs w:val="22"/>
    </w:rPr>
  </w:style>
  <w:style w:type="character" w:customStyle="1" w:styleId="SectionTitleh4Char">
    <w:name w:val="Section Title (h4) Char"/>
    <w:basedOn w:val="Heading4Char"/>
    <w:link w:val="SectionTitleh4"/>
    <w:rsid w:val="005812BE"/>
    <w:rPr>
      <w:rFonts w:asciiTheme="majorHAnsi" w:eastAsiaTheme="majorEastAsia" w:hAnsiTheme="majorHAnsi" w:cstheme="majorBidi"/>
      <w:b/>
      <w:bCs/>
      <w:i/>
      <w:iCs/>
      <w:color w:val="4F81BD" w:themeColor="accent1"/>
      <w:sz w:val="22"/>
      <w:szCs w:val="22"/>
    </w:rPr>
  </w:style>
  <w:style w:type="character" w:customStyle="1" w:styleId="Heading4Char">
    <w:name w:val="Heading 4 Char"/>
    <w:basedOn w:val="DefaultParagraphFont"/>
    <w:link w:val="Heading4"/>
    <w:semiHidden/>
    <w:rsid w:val="005812B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15</cp:revision>
  <dcterms:created xsi:type="dcterms:W3CDTF">2019-06-05T15:27:00Z</dcterms:created>
  <dcterms:modified xsi:type="dcterms:W3CDTF">2023-05-11T17:09:00Z</dcterms:modified>
</cp:coreProperties>
</file>