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1B" w:rsidRDefault="00D26E2E" w:rsidP="00013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 3</w:t>
      </w:r>
    </w:p>
    <w:p w:rsidR="0007524E" w:rsidRDefault="0007524E" w:rsidP="00013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Lecture Outline</w:t>
      </w:r>
    </w:p>
    <w:p w:rsidR="0001331B" w:rsidRDefault="0001331B" w:rsidP="0001331B"/>
    <w:p w:rsidR="00C76D8C" w:rsidRDefault="00C76D8C" w:rsidP="00C76D8C"/>
    <w:p w:rsidR="00C76D8C" w:rsidRPr="00F13841" w:rsidRDefault="00F13841" w:rsidP="00C76D8C">
      <w:pPr>
        <w:rPr>
          <w:b/>
          <w:u w:val="single"/>
        </w:rPr>
      </w:pPr>
      <w:r w:rsidRPr="00F13841">
        <w:rPr>
          <w:b/>
          <w:u w:val="single"/>
        </w:rPr>
        <w:t>LEARNING OBJECTIVES</w:t>
      </w:r>
    </w:p>
    <w:p w:rsidR="00C76D8C" w:rsidRDefault="00C76D8C" w:rsidP="00C76D8C"/>
    <w:p w:rsidR="00D26E2E" w:rsidRDefault="00D26E2E" w:rsidP="00D26E2E">
      <w:r>
        <w:t xml:space="preserve">When </w:t>
      </w:r>
      <w:r w:rsidR="00163B0B">
        <w:t>the student has completed this unit, they will be able to accomplish the following.</w:t>
      </w:r>
    </w:p>
    <w:p w:rsidR="00163B0B" w:rsidRPr="009F4889" w:rsidRDefault="00163B0B" w:rsidP="009F4889"/>
    <w:p w:rsidR="00163B0B" w:rsidRPr="009F4889" w:rsidRDefault="00163B0B" w:rsidP="009F4889">
      <w:pPr>
        <w:pStyle w:val="ListParagraph"/>
        <w:numPr>
          <w:ilvl w:val="0"/>
          <w:numId w:val="23"/>
        </w:numPr>
      </w:pPr>
      <w:r w:rsidRPr="009F4889">
        <w:t xml:space="preserve">Explain why investing in real estate has become a customary way for wealth accumulation in the U.S. economy. </w:t>
      </w:r>
    </w:p>
    <w:p w:rsidR="00163B0B" w:rsidRPr="009F4889" w:rsidRDefault="00163B0B" w:rsidP="009F4889">
      <w:pPr>
        <w:pStyle w:val="ListParagraph"/>
        <w:numPr>
          <w:ilvl w:val="0"/>
          <w:numId w:val="23"/>
        </w:numPr>
      </w:pPr>
      <w:r w:rsidRPr="009F4889">
        <w:t xml:space="preserve">Explain how correctly performed income approaches to value will help licensees assess the strengths and weaknesses of investment properties and, thereby, provide competent and trustworthy guidance to their investor clients. </w:t>
      </w:r>
    </w:p>
    <w:p w:rsidR="00163B0B" w:rsidRPr="009F4889" w:rsidRDefault="00163B0B" w:rsidP="009F4889">
      <w:pPr>
        <w:pStyle w:val="ListParagraph"/>
        <w:numPr>
          <w:ilvl w:val="0"/>
          <w:numId w:val="23"/>
        </w:numPr>
      </w:pPr>
      <w:r w:rsidRPr="009F4889">
        <w:t xml:space="preserve">Explain how to measure and evaluate the financial viability of a particular investment property. </w:t>
      </w:r>
    </w:p>
    <w:p w:rsidR="00C76D8C" w:rsidRDefault="00C76D8C" w:rsidP="00C76D8C"/>
    <w:p w:rsidR="00C76D8C" w:rsidRPr="00F13841" w:rsidRDefault="00F13841" w:rsidP="00C76D8C">
      <w:pPr>
        <w:rPr>
          <w:b/>
          <w:u w:val="single"/>
        </w:rPr>
      </w:pPr>
      <w:r w:rsidRPr="00F13841">
        <w:rPr>
          <w:b/>
          <w:u w:val="single"/>
        </w:rPr>
        <w:t>KEY TERMS</w:t>
      </w:r>
    </w:p>
    <w:p w:rsidR="00163B0B" w:rsidRDefault="00163B0B" w:rsidP="009F4889">
      <w:pPr>
        <w:pStyle w:val="Default"/>
        <w:spacing w:before="60" w:after="80" w:line="221" w:lineRule="atLeast"/>
        <w:rPr>
          <w:rFonts w:cs="Times New Roman"/>
          <w:color w:val="auto"/>
        </w:rPr>
      </w:pPr>
    </w:p>
    <w:p w:rsidR="00163B0B" w:rsidRPr="009F4889" w:rsidRDefault="00163B0B" w:rsidP="009F4889">
      <w:proofErr w:type="gramStart"/>
      <w:r w:rsidRPr="009F4889">
        <w:t>adjusted</w:t>
      </w:r>
      <w:proofErr w:type="gramEnd"/>
      <w:r w:rsidRPr="009F4889">
        <w:t xml:space="preserve"> basis</w:t>
      </w:r>
    </w:p>
    <w:p w:rsidR="00163B0B" w:rsidRPr="009F4889" w:rsidRDefault="00163B0B" w:rsidP="009F4889">
      <w:proofErr w:type="gramStart"/>
      <w:r w:rsidRPr="009F4889">
        <w:t>after-tax</w:t>
      </w:r>
      <w:proofErr w:type="gramEnd"/>
      <w:r w:rsidRPr="009F4889">
        <w:t xml:space="preserve"> cash flow (ATCF)</w:t>
      </w:r>
    </w:p>
    <w:p w:rsidR="00163B0B" w:rsidRPr="009F4889" w:rsidRDefault="00163B0B" w:rsidP="009F4889">
      <w:proofErr w:type="gramStart"/>
      <w:r w:rsidRPr="009F4889">
        <w:t>annuity</w:t>
      </w:r>
      <w:proofErr w:type="gramEnd"/>
      <w:r w:rsidRPr="009F4889">
        <w:t xml:space="preserve"> capitalization rate</w:t>
      </w:r>
    </w:p>
    <w:p w:rsidR="00163B0B" w:rsidRPr="009F4889" w:rsidRDefault="00163B0B" w:rsidP="009F4889">
      <w:proofErr w:type="gramStart"/>
      <w:r w:rsidRPr="009F4889">
        <w:t>appreciation</w:t>
      </w:r>
      <w:proofErr w:type="gramEnd"/>
    </w:p>
    <w:p w:rsidR="00163B0B" w:rsidRPr="009F4889" w:rsidRDefault="00163B0B" w:rsidP="009F4889">
      <w:proofErr w:type="gramStart"/>
      <w:r w:rsidRPr="009F4889">
        <w:t>basis</w:t>
      </w:r>
      <w:proofErr w:type="gramEnd"/>
    </w:p>
    <w:p w:rsidR="00163B0B" w:rsidRPr="009F4889" w:rsidRDefault="00163B0B" w:rsidP="009F4889">
      <w:proofErr w:type="gramStart"/>
      <w:r w:rsidRPr="009F4889">
        <w:t>before-tax</w:t>
      </w:r>
      <w:proofErr w:type="gramEnd"/>
      <w:r w:rsidRPr="009F4889">
        <w:t xml:space="preserve"> cash flow (BTCF)</w:t>
      </w:r>
    </w:p>
    <w:p w:rsidR="00163B0B" w:rsidRPr="009F4889" w:rsidRDefault="00163B0B" w:rsidP="009F4889">
      <w:proofErr w:type="gramStart"/>
      <w:r w:rsidRPr="009F4889">
        <w:t>boot</w:t>
      </w:r>
      <w:proofErr w:type="gramEnd"/>
    </w:p>
    <w:p w:rsidR="00163B0B" w:rsidRPr="009F4889" w:rsidRDefault="00163B0B" w:rsidP="009F4889">
      <w:proofErr w:type="gramStart"/>
      <w:r w:rsidRPr="009F4889">
        <w:t>built-up</w:t>
      </w:r>
      <w:proofErr w:type="gramEnd"/>
      <w:r w:rsidRPr="009F4889">
        <w:t xml:space="preserve"> rate</w:t>
      </w:r>
    </w:p>
    <w:p w:rsidR="00163B0B" w:rsidRPr="009F4889" w:rsidRDefault="00163B0B" w:rsidP="009F4889">
      <w:proofErr w:type="gramStart"/>
      <w:r w:rsidRPr="009F4889">
        <w:t>business</w:t>
      </w:r>
      <w:proofErr w:type="gramEnd"/>
      <w:r w:rsidRPr="009F4889">
        <w:t xml:space="preserve"> risk</w:t>
      </w:r>
    </w:p>
    <w:p w:rsidR="00163B0B" w:rsidRPr="009F4889" w:rsidRDefault="00163B0B" w:rsidP="009F4889">
      <w:proofErr w:type="gramStart"/>
      <w:r w:rsidRPr="009F4889">
        <w:t>capital</w:t>
      </w:r>
      <w:proofErr w:type="gramEnd"/>
      <w:r w:rsidRPr="009F4889">
        <w:t xml:space="preserve"> gain</w:t>
      </w:r>
    </w:p>
    <w:p w:rsidR="00163B0B" w:rsidRPr="009F4889" w:rsidRDefault="00163B0B" w:rsidP="009F4889">
      <w:proofErr w:type="gramStart"/>
      <w:r w:rsidRPr="009F4889">
        <w:t>capital</w:t>
      </w:r>
      <w:proofErr w:type="gramEnd"/>
      <w:r w:rsidRPr="009F4889">
        <w:t xml:space="preserve"> loss</w:t>
      </w:r>
    </w:p>
    <w:p w:rsidR="00163B0B" w:rsidRPr="009F4889" w:rsidRDefault="00163B0B" w:rsidP="009F4889">
      <w:proofErr w:type="gramStart"/>
      <w:r w:rsidRPr="009F4889">
        <w:t>capitalization</w:t>
      </w:r>
      <w:proofErr w:type="gramEnd"/>
      <w:r w:rsidRPr="009F4889">
        <w:t xml:space="preserve"> rate</w:t>
      </w:r>
    </w:p>
    <w:p w:rsidR="00163B0B" w:rsidRPr="009F4889" w:rsidRDefault="00163B0B" w:rsidP="009F4889">
      <w:proofErr w:type="gramStart"/>
      <w:r w:rsidRPr="009F4889">
        <w:t>capital</w:t>
      </w:r>
      <w:proofErr w:type="gramEnd"/>
      <w:r w:rsidRPr="009F4889">
        <w:t xml:space="preserve"> risk</w:t>
      </w:r>
    </w:p>
    <w:p w:rsidR="00163B0B" w:rsidRPr="009F4889" w:rsidRDefault="00163B0B" w:rsidP="009F4889">
      <w:proofErr w:type="gramStart"/>
      <w:r w:rsidRPr="009F4889">
        <w:t>cash</w:t>
      </w:r>
      <w:proofErr w:type="gramEnd"/>
      <w:r w:rsidRPr="009F4889">
        <w:t xml:space="preserve"> breakeven ratio</w:t>
      </w:r>
    </w:p>
    <w:p w:rsidR="00163B0B" w:rsidRPr="009F4889" w:rsidRDefault="00163B0B" w:rsidP="009F4889">
      <w:proofErr w:type="gramStart"/>
      <w:r w:rsidRPr="009F4889">
        <w:t>cash-on-cash</w:t>
      </w:r>
      <w:proofErr w:type="gramEnd"/>
      <w:r w:rsidRPr="009F4889">
        <w:t xml:space="preserve"> return</w:t>
      </w:r>
    </w:p>
    <w:p w:rsidR="00163B0B" w:rsidRPr="009F4889" w:rsidRDefault="00163B0B" w:rsidP="009F4889">
      <w:proofErr w:type="gramStart"/>
      <w:r w:rsidRPr="009F4889">
        <w:t>cost</w:t>
      </w:r>
      <w:proofErr w:type="gramEnd"/>
      <w:r w:rsidRPr="009F4889">
        <w:t xml:space="preserve"> recovery</w:t>
      </w:r>
    </w:p>
    <w:p w:rsidR="00163B0B" w:rsidRPr="009F4889" w:rsidRDefault="00163B0B" w:rsidP="009F4889">
      <w:proofErr w:type="gramStart"/>
      <w:r w:rsidRPr="009F4889">
        <w:t>debt</w:t>
      </w:r>
      <w:proofErr w:type="gramEnd"/>
      <w:r w:rsidRPr="009F4889">
        <w:t xml:space="preserve"> service coverage ratio</w:t>
      </w:r>
    </w:p>
    <w:p w:rsidR="00163B0B" w:rsidRPr="009F4889" w:rsidRDefault="00163B0B" w:rsidP="009F4889">
      <w:proofErr w:type="gramStart"/>
      <w:r w:rsidRPr="009F4889">
        <w:t>debt</w:t>
      </w:r>
      <w:proofErr w:type="gramEnd"/>
      <w:r w:rsidRPr="009F4889">
        <w:t xml:space="preserve"> service</w:t>
      </w:r>
    </w:p>
    <w:p w:rsidR="00163B0B" w:rsidRPr="009F4889" w:rsidRDefault="00163B0B" w:rsidP="009F4889">
      <w:proofErr w:type="gramStart"/>
      <w:r w:rsidRPr="009F4889">
        <w:t>depreciation</w:t>
      </w:r>
      <w:proofErr w:type="gramEnd"/>
    </w:p>
    <w:p w:rsidR="00163B0B" w:rsidRPr="009F4889" w:rsidRDefault="00163B0B" w:rsidP="009F4889">
      <w:proofErr w:type="gramStart"/>
      <w:r w:rsidRPr="009F4889">
        <w:t>depreciable</w:t>
      </w:r>
      <w:proofErr w:type="gramEnd"/>
      <w:r w:rsidRPr="009F4889">
        <w:t xml:space="preserve"> basis/book value</w:t>
      </w:r>
    </w:p>
    <w:p w:rsidR="00163B0B" w:rsidRPr="009F4889" w:rsidRDefault="00163B0B" w:rsidP="009F4889">
      <w:proofErr w:type="gramStart"/>
      <w:r w:rsidRPr="009F4889">
        <w:t>discounted</w:t>
      </w:r>
      <w:proofErr w:type="gramEnd"/>
      <w:r w:rsidRPr="009F4889">
        <w:t xml:space="preserve"> cash-flow analysis</w:t>
      </w:r>
    </w:p>
    <w:p w:rsidR="00163B0B" w:rsidRPr="009F4889" w:rsidRDefault="00163B0B" w:rsidP="009F4889">
      <w:proofErr w:type="gramStart"/>
      <w:r w:rsidRPr="009F4889">
        <w:t>discounting</w:t>
      </w:r>
      <w:proofErr w:type="gramEnd"/>
    </w:p>
    <w:p w:rsidR="00163B0B" w:rsidRPr="009F4889" w:rsidRDefault="00163B0B" w:rsidP="009F4889">
      <w:proofErr w:type="gramStart"/>
      <w:r w:rsidRPr="009F4889">
        <w:t>discount</w:t>
      </w:r>
      <w:proofErr w:type="gramEnd"/>
      <w:r w:rsidRPr="009F4889">
        <w:t xml:space="preserve"> rate</w:t>
      </w:r>
    </w:p>
    <w:p w:rsidR="00163B0B" w:rsidRPr="009F4889" w:rsidRDefault="00163B0B" w:rsidP="009F4889">
      <w:proofErr w:type="gramStart"/>
      <w:r w:rsidRPr="009F4889">
        <w:t>dynamic</w:t>
      </w:r>
      <w:proofErr w:type="gramEnd"/>
      <w:r w:rsidRPr="009F4889">
        <w:t xml:space="preserve"> risk</w:t>
      </w:r>
    </w:p>
    <w:p w:rsidR="00163B0B" w:rsidRPr="009F4889" w:rsidRDefault="00163B0B" w:rsidP="009F4889">
      <w:proofErr w:type="gramStart"/>
      <w:r w:rsidRPr="009F4889">
        <w:t>effective</w:t>
      </w:r>
      <w:proofErr w:type="gramEnd"/>
      <w:r w:rsidRPr="009F4889">
        <w:t xml:space="preserve"> gross income (EGI)</w:t>
      </w:r>
    </w:p>
    <w:p w:rsidR="00163B0B" w:rsidRPr="009F4889" w:rsidRDefault="00163B0B" w:rsidP="009F4889">
      <w:proofErr w:type="gramStart"/>
      <w:r w:rsidRPr="009F4889">
        <w:t>equity</w:t>
      </w:r>
      <w:proofErr w:type="gramEnd"/>
      <w:r w:rsidRPr="009F4889">
        <w:t xml:space="preserve"> dividend rate</w:t>
      </w:r>
    </w:p>
    <w:p w:rsidR="00163B0B" w:rsidRPr="009F4889" w:rsidRDefault="00163B0B" w:rsidP="009F4889">
      <w:proofErr w:type="gramStart"/>
      <w:r w:rsidRPr="009F4889">
        <w:t>exchange</w:t>
      </w:r>
      <w:proofErr w:type="gramEnd"/>
    </w:p>
    <w:p w:rsidR="00163B0B" w:rsidRPr="009F4889" w:rsidRDefault="00163B0B" w:rsidP="009F4889">
      <w:proofErr w:type="gramStart"/>
      <w:r w:rsidRPr="009F4889">
        <w:lastRenderedPageBreak/>
        <w:t>fixed</w:t>
      </w:r>
      <w:proofErr w:type="gramEnd"/>
      <w:r w:rsidRPr="009F4889">
        <w:t xml:space="preserve"> expenses</w:t>
      </w:r>
    </w:p>
    <w:p w:rsidR="00163B0B" w:rsidRPr="009F4889" w:rsidRDefault="00163B0B" w:rsidP="009F4889">
      <w:proofErr w:type="gramStart"/>
      <w:r w:rsidRPr="009F4889">
        <w:t>general</w:t>
      </w:r>
      <w:proofErr w:type="gramEnd"/>
      <w:r w:rsidRPr="009F4889">
        <w:t xml:space="preserve"> partnership</w:t>
      </w:r>
    </w:p>
    <w:p w:rsidR="00163B0B" w:rsidRPr="009F4889" w:rsidRDefault="00163B0B" w:rsidP="009F4889">
      <w:proofErr w:type="gramStart"/>
      <w:r w:rsidRPr="009F4889">
        <w:t>gross</w:t>
      </w:r>
      <w:proofErr w:type="gramEnd"/>
      <w:r w:rsidRPr="009F4889">
        <w:t xml:space="preserve"> rent multiplier (GRM)</w:t>
      </w:r>
    </w:p>
    <w:p w:rsidR="00163B0B" w:rsidRPr="009F4889" w:rsidRDefault="00163B0B" w:rsidP="009F4889">
      <w:proofErr w:type="gramStart"/>
      <w:r w:rsidRPr="009F4889">
        <w:t>holding</w:t>
      </w:r>
      <w:proofErr w:type="gramEnd"/>
      <w:r w:rsidRPr="009F4889">
        <w:t xml:space="preserve"> period</w:t>
      </w:r>
    </w:p>
    <w:p w:rsidR="00163B0B" w:rsidRPr="009F4889" w:rsidRDefault="00163B0B" w:rsidP="009F4889">
      <w:proofErr w:type="gramStart"/>
      <w:r w:rsidRPr="009F4889">
        <w:t>inflation</w:t>
      </w:r>
      <w:proofErr w:type="gramEnd"/>
      <w:r w:rsidRPr="009F4889">
        <w:t xml:space="preserve"> hedge</w:t>
      </w:r>
    </w:p>
    <w:p w:rsidR="00163B0B" w:rsidRPr="009F4889" w:rsidRDefault="00163B0B" w:rsidP="009F4889">
      <w:proofErr w:type="gramStart"/>
      <w:r w:rsidRPr="009F4889">
        <w:t>installment</w:t>
      </w:r>
      <w:proofErr w:type="gramEnd"/>
      <w:r w:rsidRPr="009F4889">
        <w:t xml:space="preserve"> sales</w:t>
      </w:r>
    </w:p>
    <w:p w:rsidR="00163B0B" w:rsidRPr="009F4889" w:rsidRDefault="00163B0B" w:rsidP="009F4889">
      <w:proofErr w:type="gramStart"/>
      <w:r w:rsidRPr="009F4889">
        <w:t>leverage</w:t>
      </w:r>
      <w:proofErr w:type="gramEnd"/>
    </w:p>
    <w:p w:rsidR="00163B0B" w:rsidRPr="009F4889" w:rsidRDefault="00163B0B" w:rsidP="009F4889">
      <w:proofErr w:type="gramStart"/>
      <w:r w:rsidRPr="009F4889">
        <w:t>limited</w:t>
      </w:r>
      <w:proofErr w:type="gramEnd"/>
      <w:r w:rsidRPr="009F4889">
        <w:t xml:space="preserve"> liability companies (LLCs)</w:t>
      </w:r>
    </w:p>
    <w:p w:rsidR="00163B0B" w:rsidRPr="009F4889" w:rsidRDefault="00163B0B" w:rsidP="009F4889">
      <w:proofErr w:type="gramStart"/>
      <w:r w:rsidRPr="009F4889">
        <w:t>limited</w:t>
      </w:r>
      <w:proofErr w:type="gramEnd"/>
      <w:r w:rsidRPr="009F4889">
        <w:t xml:space="preserve"> liability partnerships (LLPs)</w:t>
      </w:r>
    </w:p>
    <w:p w:rsidR="00163B0B" w:rsidRPr="009F4889" w:rsidRDefault="00163B0B" w:rsidP="009F4889">
      <w:proofErr w:type="gramStart"/>
      <w:r w:rsidRPr="009F4889">
        <w:t>limited</w:t>
      </w:r>
      <w:proofErr w:type="gramEnd"/>
      <w:r w:rsidRPr="009F4889">
        <w:t xml:space="preserve"> partnership</w:t>
      </w:r>
    </w:p>
    <w:p w:rsidR="00163B0B" w:rsidRPr="009F4889" w:rsidRDefault="00163B0B" w:rsidP="009F4889">
      <w:proofErr w:type="gramStart"/>
      <w:r w:rsidRPr="009F4889">
        <w:t>liquid/liquidity</w:t>
      </w:r>
      <w:proofErr w:type="gramEnd"/>
    </w:p>
    <w:p w:rsidR="00163B0B" w:rsidRPr="009F4889" w:rsidRDefault="00163B0B" w:rsidP="009F4889">
      <w:proofErr w:type="gramStart"/>
      <w:r w:rsidRPr="009F4889">
        <w:t>loan-to-value</w:t>
      </w:r>
      <w:proofErr w:type="gramEnd"/>
      <w:r w:rsidRPr="009F4889">
        <w:t xml:space="preserve"> ratio</w:t>
      </w:r>
    </w:p>
    <w:p w:rsidR="00163B0B" w:rsidRPr="009F4889" w:rsidRDefault="00163B0B" w:rsidP="009F4889">
      <w:proofErr w:type="gramStart"/>
      <w:r w:rsidRPr="009F4889">
        <w:t>long-term</w:t>
      </w:r>
      <w:proofErr w:type="gramEnd"/>
      <w:r w:rsidRPr="009F4889">
        <w:t xml:space="preserve"> gains</w:t>
      </w:r>
    </w:p>
    <w:p w:rsidR="00163B0B" w:rsidRPr="009F4889" w:rsidRDefault="00163B0B" w:rsidP="009F4889">
      <w:proofErr w:type="gramStart"/>
      <w:r w:rsidRPr="009F4889">
        <w:t>marginal</w:t>
      </w:r>
      <w:proofErr w:type="gramEnd"/>
      <w:r w:rsidRPr="009F4889">
        <w:t xml:space="preserve"> tax rate</w:t>
      </w:r>
    </w:p>
    <w:p w:rsidR="00163B0B" w:rsidRPr="009F4889" w:rsidRDefault="00163B0B" w:rsidP="009F4889">
      <w:proofErr w:type="gramStart"/>
      <w:r w:rsidRPr="009F4889">
        <w:t>mortgage</w:t>
      </w:r>
      <w:proofErr w:type="gramEnd"/>
      <w:r w:rsidRPr="009F4889">
        <w:t xml:space="preserve"> debt service</w:t>
      </w:r>
    </w:p>
    <w:p w:rsidR="00163B0B" w:rsidRPr="009F4889" w:rsidRDefault="00163B0B" w:rsidP="009F4889">
      <w:proofErr w:type="gramStart"/>
      <w:r w:rsidRPr="009F4889">
        <w:t>negative</w:t>
      </w:r>
      <w:proofErr w:type="gramEnd"/>
      <w:r w:rsidRPr="009F4889">
        <w:t xml:space="preserve"> cash flow</w:t>
      </w:r>
    </w:p>
    <w:p w:rsidR="00163B0B" w:rsidRPr="009F4889" w:rsidRDefault="00163B0B" w:rsidP="009F4889">
      <w:proofErr w:type="gramStart"/>
      <w:r w:rsidRPr="009F4889">
        <w:t>net</w:t>
      </w:r>
      <w:proofErr w:type="gramEnd"/>
      <w:r w:rsidRPr="009F4889">
        <w:t xml:space="preserve"> operating income (NOI)</w:t>
      </w:r>
    </w:p>
    <w:p w:rsidR="00163B0B" w:rsidRPr="009F4889" w:rsidRDefault="00163B0B" w:rsidP="009F4889">
      <w:proofErr w:type="gramStart"/>
      <w:r w:rsidRPr="009F4889">
        <w:t>net</w:t>
      </w:r>
      <w:proofErr w:type="gramEnd"/>
      <w:r w:rsidRPr="009F4889">
        <w:t xml:space="preserve"> operating income multiplier (NOIM)</w:t>
      </w:r>
    </w:p>
    <w:p w:rsidR="00163B0B" w:rsidRPr="009F4889" w:rsidRDefault="00163B0B" w:rsidP="009F4889">
      <w:proofErr w:type="gramStart"/>
      <w:r w:rsidRPr="009F4889">
        <w:t>operating</w:t>
      </w:r>
      <w:proofErr w:type="gramEnd"/>
      <w:r w:rsidRPr="009F4889">
        <w:t xml:space="preserve"> expenses</w:t>
      </w:r>
    </w:p>
    <w:p w:rsidR="00163B0B" w:rsidRPr="009F4889" w:rsidRDefault="00163B0B" w:rsidP="009F4889">
      <w:proofErr w:type="gramStart"/>
      <w:r w:rsidRPr="009F4889">
        <w:t>operating</w:t>
      </w:r>
      <w:proofErr w:type="gramEnd"/>
      <w:r w:rsidRPr="009F4889">
        <w:t xml:space="preserve"> statement</w:t>
      </w:r>
    </w:p>
    <w:p w:rsidR="00163B0B" w:rsidRPr="009F4889" w:rsidRDefault="00163B0B" w:rsidP="009F4889">
      <w:proofErr w:type="gramStart"/>
      <w:r w:rsidRPr="009F4889">
        <w:t>other</w:t>
      </w:r>
      <w:proofErr w:type="gramEnd"/>
      <w:r w:rsidRPr="009F4889">
        <w:t xml:space="preserve"> income</w:t>
      </w:r>
    </w:p>
    <w:p w:rsidR="00163B0B" w:rsidRPr="009F4889" w:rsidRDefault="00163B0B" w:rsidP="009F4889">
      <w:proofErr w:type="gramStart"/>
      <w:r w:rsidRPr="009F4889">
        <w:t>passive</w:t>
      </w:r>
      <w:proofErr w:type="gramEnd"/>
      <w:r w:rsidRPr="009F4889">
        <w:t xml:space="preserve"> income</w:t>
      </w:r>
    </w:p>
    <w:p w:rsidR="00163B0B" w:rsidRPr="009F4889" w:rsidRDefault="00163B0B" w:rsidP="009F4889">
      <w:proofErr w:type="gramStart"/>
      <w:r w:rsidRPr="009F4889">
        <w:t>potential</w:t>
      </w:r>
      <w:proofErr w:type="gramEnd"/>
      <w:r w:rsidRPr="009F4889">
        <w:t xml:space="preserve"> gross income (PGI)</w:t>
      </w:r>
    </w:p>
    <w:p w:rsidR="00163B0B" w:rsidRPr="009F4889" w:rsidRDefault="00163B0B" w:rsidP="009F4889">
      <w:proofErr w:type="gramStart"/>
      <w:r w:rsidRPr="009F4889">
        <w:t>pro</w:t>
      </w:r>
      <w:proofErr w:type="gramEnd"/>
      <w:r w:rsidRPr="009F4889">
        <w:t xml:space="preserve"> forma statements</w:t>
      </w:r>
    </w:p>
    <w:p w:rsidR="00163B0B" w:rsidRPr="009F4889" w:rsidRDefault="00163B0B" w:rsidP="009F4889">
      <w:proofErr w:type="gramStart"/>
      <w:r w:rsidRPr="009F4889">
        <w:t>pyramid</w:t>
      </w:r>
      <w:proofErr w:type="gramEnd"/>
    </w:p>
    <w:p w:rsidR="00163B0B" w:rsidRPr="009F4889" w:rsidRDefault="00163B0B" w:rsidP="009F4889">
      <w:proofErr w:type="gramStart"/>
      <w:r w:rsidRPr="009F4889">
        <w:t>rate</w:t>
      </w:r>
      <w:proofErr w:type="gramEnd"/>
      <w:r w:rsidRPr="009F4889">
        <w:t xml:space="preserve"> of return</w:t>
      </w:r>
    </w:p>
    <w:p w:rsidR="00163B0B" w:rsidRPr="009F4889" w:rsidRDefault="00163B0B" w:rsidP="009F4889">
      <w:proofErr w:type="gramStart"/>
      <w:r w:rsidRPr="009F4889">
        <w:t>real</w:t>
      </w:r>
      <w:proofErr w:type="gramEnd"/>
      <w:r w:rsidRPr="009F4889">
        <w:t xml:space="preserve"> estate investment</w:t>
      </w:r>
    </w:p>
    <w:p w:rsidR="00163B0B" w:rsidRPr="009F4889" w:rsidRDefault="00163B0B" w:rsidP="009F4889">
      <w:proofErr w:type="gramStart"/>
      <w:r w:rsidRPr="009F4889">
        <w:t>reserves</w:t>
      </w:r>
      <w:proofErr w:type="gramEnd"/>
    </w:p>
    <w:p w:rsidR="00163B0B" w:rsidRPr="009F4889" w:rsidRDefault="00163B0B" w:rsidP="009F4889">
      <w:proofErr w:type="gramStart"/>
      <w:r w:rsidRPr="009F4889">
        <w:t>risk</w:t>
      </w:r>
      <w:proofErr w:type="gramEnd"/>
      <w:r w:rsidRPr="009F4889">
        <w:t xml:space="preserve"> assessment</w:t>
      </w:r>
    </w:p>
    <w:p w:rsidR="00163B0B" w:rsidRPr="009F4889" w:rsidRDefault="00163B0B" w:rsidP="009F4889">
      <w:proofErr w:type="gramStart"/>
      <w:r w:rsidRPr="009F4889">
        <w:t>real</w:t>
      </w:r>
      <w:proofErr w:type="gramEnd"/>
      <w:r w:rsidRPr="009F4889">
        <w:t xml:space="preserve"> estate investment trusts (REITs)</w:t>
      </w:r>
    </w:p>
    <w:p w:rsidR="00163B0B" w:rsidRPr="009F4889" w:rsidRDefault="00163B0B" w:rsidP="009F4889">
      <w:proofErr w:type="gramStart"/>
      <w:r w:rsidRPr="009F4889">
        <w:t>real</w:t>
      </w:r>
      <w:proofErr w:type="gramEnd"/>
      <w:r w:rsidRPr="009F4889">
        <w:t xml:space="preserve"> estate mortgage investment conduit (REMIC)</w:t>
      </w:r>
    </w:p>
    <w:p w:rsidR="00163B0B" w:rsidRPr="009F4889" w:rsidRDefault="00163B0B" w:rsidP="009F4889">
      <w:proofErr w:type="gramStart"/>
      <w:r w:rsidRPr="009F4889">
        <w:t>reserves</w:t>
      </w:r>
      <w:proofErr w:type="gramEnd"/>
      <w:r w:rsidRPr="009F4889">
        <w:t xml:space="preserve"> for replacements</w:t>
      </w:r>
    </w:p>
    <w:p w:rsidR="00163B0B" w:rsidRPr="009F4889" w:rsidRDefault="00163B0B" w:rsidP="009F4889">
      <w:proofErr w:type="gramStart"/>
      <w:r w:rsidRPr="009F4889">
        <w:t>return</w:t>
      </w:r>
      <w:proofErr w:type="gramEnd"/>
    </w:p>
    <w:p w:rsidR="00163B0B" w:rsidRPr="009F4889" w:rsidRDefault="00163B0B" w:rsidP="009F4889">
      <w:proofErr w:type="gramStart"/>
      <w:r w:rsidRPr="009F4889">
        <w:t>reversion</w:t>
      </w:r>
      <w:proofErr w:type="gramEnd"/>
    </w:p>
    <w:p w:rsidR="00163B0B" w:rsidRPr="009F4889" w:rsidRDefault="00163B0B" w:rsidP="009F4889">
      <w:r w:rsidRPr="009F4889">
        <w:t>Section 1031 property exchange</w:t>
      </w:r>
    </w:p>
    <w:p w:rsidR="00163B0B" w:rsidRPr="009F4889" w:rsidRDefault="00163B0B" w:rsidP="009F4889">
      <w:bookmarkStart w:id="0" w:name="_GoBack"/>
      <w:bookmarkEnd w:id="0"/>
      <w:proofErr w:type="gramStart"/>
      <w:r w:rsidRPr="009F4889">
        <w:t>short-term</w:t>
      </w:r>
      <w:proofErr w:type="gramEnd"/>
      <w:r w:rsidRPr="009F4889">
        <w:t xml:space="preserve"> gains</w:t>
      </w:r>
    </w:p>
    <w:p w:rsidR="00163B0B" w:rsidRPr="009F4889" w:rsidRDefault="00163B0B" w:rsidP="009F4889">
      <w:proofErr w:type="gramStart"/>
      <w:r w:rsidRPr="009F4889">
        <w:t>silent</w:t>
      </w:r>
      <w:proofErr w:type="gramEnd"/>
      <w:r w:rsidRPr="009F4889">
        <w:t xml:space="preserve"> partners</w:t>
      </w:r>
    </w:p>
    <w:p w:rsidR="00163B0B" w:rsidRPr="009F4889" w:rsidRDefault="00163B0B" w:rsidP="009F4889">
      <w:proofErr w:type="gramStart"/>
      <w:r w:rsidRPr="009F4889">
        <w:t>straight-line</w:t>
      </w:r>
      <w:proofErr w:type="gramEnd"/>
      <w:r w:rsidRPr="009F4889">
        <w:t xml:space="preserve"> depreciation</w:t>
      </w:r>
    </w:p>
    <w:p w:rsidR="00163B0B" w:rsidRPr="009F4889" w:rsidRDefault="00163B0B" w:rsidP="009F4889">
      <w:proofErr w:type="gramStart"/>
      <w:r w:rsidRPr="009F4889">
        <w:t>static</w:t>
      </w:r>
      <w:proofErr w:type="gramEnd"/>
      <w:r w:rsidRPr="009F4889">
        <w:t xml:space="preserve"> risk</w:t>
      </w:r>
    </w:p>
    <w:p w:rsidR="00163B0B" w:rsidRPr="009F4889" w:rsidRDefault="00163B0B" w:rsidP="009F4889">
      <w:proofErr w:type="gramStart"/>
      <w:r w:rsidRPr="009F4889">
        <w:t>syndicate</w:t>
      </w:r>
      <w:proofErr w:type="gramEnd"/>
    </w:p>
    <w:p w:rsidR="00163B0B" w:rsidRPr="009F4889" w:rsidRDefault="00163B0B" w:rsidP="009F4889">
      <w:proofErr w:type="gramStart"/>
      <w:r w:rsidRPr="009F4889">
        <w:t>tax</w:t>
      </w:r>
      <w:proofErr w:type="gramEnd"/>
      <w:r w:rsidRPr="009F4889">
        <w:t xml:space="preserve"> basis</w:t>
      </w:r>
    </w:p>
    <w:p w:rsidR="00163B0B" w:rsidRPr="009F4889" w:rsidRDefault="00163B0B" w:rsidP="009F4889">
      <w:proofErr w:type="gramStart"/>
      <w:r w:rsidRPr="009F4889">
        <w:t>tax</w:t>
      </w:r>
      <w:proofErr w:type="gramEnd"/>
      <w:r w:rsidRPr="009F4889">
        <w:t xml:space="preserve"> credit</w:t>
      </w:r>
    </w:p>
    <w:p w:rsidR="00163B0B" w:rsidRPr="009F4889" w:rsidRDefault="00163B0B" w:rsidP="009F4889">
      <w:proofErr w:type="gramStart"/>
      <w:r w:rsidRPr="009F4889">
        <w:t>tax-deferred/like-kind</w:t>
      </w:r>
      <w:proofErr w:type="gramEnd"/>
    </w:p>
    <w:p w:rsidR="00163B0B" w:rsidRPr="009F4889" w:rsidRDefault="00163B0B" w:rsidP="009F4889">
      <w:proofErr w:type="gramStart"/>
      <w:r w:rsidRPr="009F4889">
        <w:t>tax</w:t>
      </w:r>
      <w:proofErr w:type="gramEnd"/>
      <w:r w:rsidRPr="009F4889">
        <w:t xml:space="preserve"> shelter</w:t>
      </w:r>
    </w:p>
    <w:p w:rsidR="00163B0B" w:rsidRPr="009F4889" w:rsidRDefault="00163B0B" w:rsidP="009F4889">
      <w:proofErr w:type="gramStart"/>
      <w:r w:rsidRPr="009F4889">
        <w:t>time</w:t>
      </w:r>
      <w:proofErr w:type="gramEnd"/>
      <w:r w:rsidRPr="009F4889">
        <w:t xml:space="preserve"> value of money</w:t>
      </w:r>
    </w:p>
    <w:p w:rsidR="00163B0B" w:rsidRPr="009F4889" w:rsidRDefault="00163B0B" w:rsidP="009F4889">
      <w:proofErr w:type="gramStart"/>
      <w:r w:rsidRPr="009F4889">
        <w:t>vacancy</w:t>
      </w:r>
      <w:proofErr w:type="gramEnd"/>
      <w:r w:rsidRPr="009F4889">
        <w:t xml:space="preserve"> and collection loss</w:t>
      </w:r>
    </w:p>
    <w:p w:rsidR="00C76D8C" w:rsidRPr="00163B0B" w:rsidRDefault="00163B0B">
      <w:proofErr w:type="gramStart"/>
      <w:r w:rsidRPr="009F4889">
        <w:lastRenderedPageBreak/>
        <w:t>variable</w:t>
      </w:r>
      <w:proofErr w:type="gramEnd"/>
      <w:r w:rsidRPr="009F4889">
        <w:t xml:space="preserve"> expenses</w:t>
      </w:r>
      <w:r w:rsidR="00C76D8C" w:rsidRPr="00163B0B">
        <w:t xml:space="preserve"> </w:t>
      </w:r>
    </w:p>
    <w:p w:rsidR="00C76D8C" w:rsidRDefault="00C76D8C" w:rsidP="00C76D8C"/>
    <w:p w:rsidR="00C76D8C" w:rsidRPr="00C94614" w:rsidRDefault="00C94614" w:rsidP="00C76D8C">
      <w:pPr>
        <w:rPr>
          <w:b/>
          <w:u w:val="single"/>
        </w:rPr>
      </w:pPr>
      <w:r>
        <w:rPr>
          <w:b/>
          <w:u w:val="single"/>
        </w:rPr>
        <w:t>LECTURE OUTLINE</w:t>
      </w:r>
    </w:p>
    <w:p w:rsidR="00C76D8C" w:rsidRDefault="00C76D8C" w:rsidP="00C76D8C"/>
    <w:p w:rsidR="00163B0B" w:rsidRDefault="00163B0B" w:rsidP="00163B0B">
      <w:pPr>
        <w:rPr>
          <w:b/>
        </w:rPr>
      </w:pPr>
      <w:r>
        <w:rPr>
          <w:b/>
        </w:rPr>
        <w:t>I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THE NATURE OF THE REAL ESTATE INVESTMENT</w:t>
      </w:r>
    </w:p>
    <w:p w:rsidR="00163B0B" w:rsidRDefault="00163B0B" w:rsidP="00163B0B">
      <w:pPr>
        <w:pStyle w:val="ListParagraph"/>
        <w:numPr>
          <w:ilvl w:val="0"/>
          <w:numId w:val="24"/>
        </w:numPr>
      </w:pPr>
      <w:r>
        <w:t>Real property as a hedge against inflation</w:t>
      </w:r>
    </w:p>
    <w:p w:rsidR="00163B0B" w:rsidRDefault="00163B0B" w:rsidP="00163B0B">
      <w:pPr>
        <w:pStyle w:val="ListParagraph"/>
        <w:numPr>
          <w:ilvl w:val="0"/>
          <w:numId w:val="24"/>
        </w:numPr>
      </w:pPr>
      <w:r>
        <w:t>Risk management</w:t>
      </w:r>
    </w:p>
    <w:p w:rsidR="00163B0B" w:rsidRDefault="00163B0B" w:rsidP="009F4889">
      <w:pPr>
        <w:pStyle w:val="ListParagraph"/>
        <w:numPr>
          <w:ilvl w:val="1"/>
          <w:numId w:val="24"/>
        </w:numPr>
      </w:pPr>
      <w:r>
        <w:t>Risk</w:t>
      </w:r>
    </w:p>
    <w:p w:rsidR="00163B0B" w:rsidRDefault="00163B0B" w:rsidP="009F4889">
      <w:pPr>
        <w:pStyle w:val="ListParagraph"/>
        <w:numPr>
          <w:ilvl w:val="1"/>
          <w:numId w:val="24"/>
        </w:numPr>
      </w:pPr>
      <w:r>
        <w:t>Liquidity</w:t>
      </w:r>
    </w:p>
    <w:p w:rsidR="00163B0B" w:rsidRDefault="00163B0B" w:rsidP="009F4889">
      <w:pPr>
        <w:pStyle w:val="ListParagraph"/>
        <w:numPr>
          <w:ilvl w:val="1"/>
          <w:numId w:val="24"/>
        </w:numPr>
      </w:pPr>
      <w:r>
        <w:t>Leverage</w:t>
      </w:r>
    </w:p>
    <w:p w:rsidR="00163B0B" w:rsidRDefault="00163B0B">
      <w:pPr>
        <w:pStyle w:val="ListParagraph"/>
        <w:numPr>
          <w:ilvl w:val="0"/>
          <w:numId w:val="24"/>
        </w:numPr>
      </w:pPr>
      <w:r>
        <w:t>Tax shelter (tax deferred)</w:t>
      </w:r>
    </w:p>
    <w:p w:rsidR="00163B0B" w:rsidRDefault="00163B0B">
      <w:pPr>
        <w:pStyle w:val="ListParagraph"/>
        <w:numPr>
          <w:ilvl w:val="0"/>
          <w:numId w:val="24"/>
        </w:numPr>
      </w:pPr>
      <w:r>
        <w:t>Limited disadvantages</w:t>
      </w:r>
    </w:p>
    <w:p w:rsidR="00163B0B" w:rsidRDefault="00163B0B">
      <w:pPr>
        <w:pStyle w:val="ListParagraph"/>
        <w:numPr>
          <w:ilvl w:val="0"/>
          <w:numId w:val="24"/>
        </w:numPr>
      </w:pPr>
      <w:r>
        <w:t>Implementation</w:t>
      </w:r>
    </w:p>
    <w:p w:rsidR="00163B0B" w:rsidRDefault="00163B0B" w:rsidP="009F4889"/>
    <w:p w:rsidR="00163B0B" w:rsidRDefault="00163B0B" w:rsidP="009F4889">
      <w:pPr>
        <w:rPr>
          <w:b/>
        </w:rPr>
      </w:pPr>
      <w:r>
        <w:rPr>
          <w:b/>
        </w:rPr>
        <w:t>II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HOLDING PERIOD AND REVERSION</w:t>
      </w:r>
    </w:p>
    <w:p w:rsidR="00163B0B" w:rsidRDefault="00163B0B" w:rsidP="009F4889">
      <w:pPr>
        <w:rPr>
          <w:b/>
        </w:rPr>
      </w:pPr>
    </w:p>
    <w:p w:rsidR="00163B0B" w:rsidRDefault="00163B0B" w:rsidP="009F4889">
      <w:pPr>
        <w:rPr>
          <w:b/>
        </w:rPr>
      </w:pPr>
      <w:r>
        <w:rPr>
          <w:b/>
        </w:rPr>
        <w:t>III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TYPES OF INVESTMENT PROPERTIES</w:t>
      </w:r>
    </w:p>
    <w:p w:rsidR="00163B0B" w:rsidRDefault="00163B0B" w:rsidP="009F4889">
      <w:pPr>
        <w:rPr>
          <w:b/>
        </w:rPr>
      </w:pPr>
    </w:p>
    <w:p w:rsidR="00163B0B" w:rsidRDefault="00163B0B" w:rsidP="00163B0B">
      <w:pPr>
        <w:rPr>
          <w:b/>
        </w:rPr>
      </w:pPr>
      <w:r>
        <w:rPr>
          <w:b/>
        </w:rPr>
        <w:t>IV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INVESTMENT ANALYSIS TECHNIQUES</w:t>
      </w:r>
    </w:p>
    <w:p w:rsidR="00163B0B" w:rsidRDefault="00163B0B" w:rsidP="00163B0B">
      <w:pPr>
        <w:pStyle w:val="ListParagraph"/>
        <w:numPr>
          <w:ilvl w:val="0"/>
          <w:numId w:val="27"/>
        </w:numPr>
      </w:pPr>
      <w:r>
        <w:t>Discounted cash-flow analysis</w:t>
      </w:r>
    </w:p>
    <w:p w:rsidR="00163B0B" w:rsidRDefault="00163B0B" w:rsidP="009F4889"/>
    <w:p w:rsidR="00163B0B" w:rsidRDefault="00163B0B" w:rsidP="00163B0B">
      <w:pPr>
        <w:rPr>
          <w:b/>
        </w:rPr>
      </w:pPr>
      <w:r>
        <w:rPr>
          <w:b/>
        </w:rPr>
        <w:t>V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INVESTMENT OWNERSHIP STRUCTURE</w:t>
      </w:r>
    </w:p>
    <w:p w:rsidR="00163B0B" w:rsidRDefault="00163B0B" w:rsidP="00163B0B">
      <w:pPr>
        <w:pStyle w:val="ListParagraph"/>
        <w:numPr>
          <w:ilvl w:val="0"/>
          <w:numId w:val="28"/>
        </w:numPr>
      </w:pPr>
      <w:r>
        <w:t>Forms of syndicates</w:t>
      </w:r>
    </w:p>
    <w:p w:rsidR="00163B0B" w:rsidRDefault="00163B0B" w:rsidP="00163B0B">
      <w:pPr>
        <w:pStyle w:val="ListParagraph"/>
        <w:numPr>
          <w:ilvl w:val="0"/>
          <w:numId w:val="28"/>
        </w:numPr>
      </w:pPr>
      <w:r>
        <w:t>Real estate investment trusts</w:t>
      </w:r>
    </w:p>
    <w:p w:rsidR="00163B0B" w:rsidRDefault="00163B0B" w:rsidP="009F4889">
      <w:pPr>
        <w:pStyle w:val="ListParagraph"/>
        <w:numPr>
          <w:ilvl w:val="1"/>
          <w:numId w:val="28"/>
        </w:numPr>
      </w:pPr>
      <w:r>
        <w:t>Equity trusts</w:t>
      </w:r>
    </w:p>
    <w:p w:rsidR="00163B0B" w:rsidRDefault="00163B0B" w:rsidP="009F4889">
      <w:pPr>
        <w:pStyle w:val="ListParagraph"/>
        <w:numPr>
          <w:ilvl w:val="1"/>
          <w:numId w:val="28"/>
        </w:numPr>
      </w:pPr>
      <w:r>
        <w:t>Mortgage trusts</w:t>
      </w:r>
    </w:p>
    <w:p w:rsidR="00163B0B" w:rsidRDefault="00163B0B" w:rsidP="009F4889">
      <w:pPr>
        <w:pStyle w:val="ListParagraph"/>
        <w:numPr>
          <w:ilvl w:val="1"/>
          <w:numId w:val="28"/>
        </w:numPr>
      </w:pPr>
      <w:r>
        <w:t>Combination trusts</w:t>
      </w:r>
    </w:p>
    <w:p w:rsidR="00163B0B" w:rsidRDefault="00163B0B">
      <w:pPr>
        <w:pStyle w:val="ListParagraph"/>
        <w:numPr>
          <w:ilvl w:val="0"/>
          <w:numId w:val="28"/>
        </w:numPr>
      </w:pPr>
      <w:r>
        <w:t>Real estate mortgage investment conduits</w:t>
      </w:r>
    </w:p>
    <w:p w:rsidR="00163B0B" w:rsidRDefault="00163B0B" w:rsidP="009F4889"/>
    <w:p w:rsidR="00163B0B" w:rsidRDefault="00163B0B" w:rsidP="00163B0B">
      <w:pPr>
        <w:rPr>
          <w:b/>
        </w:rPr>
      </w:pPr>
      <w:r>
        <w:rPr>
          <w:b/>
        </w:rPr>
        <w:t>VI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PREPARING TO BE AN INVESTOR</w:t>
      </w:r>
    </w:p>
    <w:p w:rsidR="00163B0B" w:rsidRDefault="00163B0B" w:rsidP="00163B0B">
      <w:pPr>
        <w:pStyle w:val="ListParagraph"/>
        <w:numPr>
          <w:ilvl w:val="0"/>
          <w:numId w:val="29"/>
        </w:numPr>
      </w:pPr>
      <w:r>
        <w:t>Start small</w:t>
      </w:r>
    </w:p>
    <w:p w:rsidR="00163B0B" w:rsidRDefault="00163B0B" w:rsidP="00163B0B">
      <w:pPr>
        <w:pStyle w:val="ListParagraph"/>
        <w:numPr>
          <w:ilvl w:val="0"/>
          <w:numId w:val="29"/>
        </w:numPr>
      </w:pPr>
      <w:r>
        <w:t>Avoid vacant land</w:t>
      </w:r>
    </w:p>
    <w:p w:rsidR="00163B0B" w:rsidRDefault="00163B0B" w:rsidP="00163B0B">
      <w:pPr>
        <w:pStyle w:val="ListParagraph"/>
        <w:numPr>
          <w:ilvl w:val="0"/>
          <w:numId w:val="29"/>
        </w:numPr>
      </w:pPr>
      <w:r>
        <w:t>Income analysis</w:t>
      </w:r>
    </w:p>
    <w:p w:rsidR="00163B0B" w:rsidRDefault="00163B0B" w:rsidP="009F4889"/>
    <w:p w:rsidR="00163B0B" w:rsidRDefault="00163B0B" w:rsidP="00163B0B">
      <w:pPr>
        <w:rPr>
          <w:b/>
        </w:rPr>
      </w:pPr>
      <w:r>
        <w:rPr>
          <w:b/>
        </w:rPr>
        <w:t>VII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MEASURING AND EVALUATING THE FINANCIAL VIABILITY OF INVESTMENT PROPERTY</w:t>
      </w:r>
    </w:p>
    <w:p w:rsidR="00163B0B" w:rsidRDefault="00163B0B" w:rsidP="00163B0B">
      <w:pPr>
        <w:pStyle w:val="ListParagraph"/>
        <w:numPr>
          <w:ilvl w:val="0"/>
          <w:numId w:val="30"/>
        </w:numPr>
      </w:pPr>
      <w:r>
        <w:t>Risk and reward</w:t>
      </w:r>
    </w:p>
    <w:p w:rsidR="00163B0B" w:rsidRDefault="00163B0B" w:rsidP="00163B0B">
      <w:pPr>
        <w:pStyle w:val="ListParagraph"/>
        <w:numPr>
          <w:ilvl w:val="0"/>
          <w:numId w:val="30"/>
        </w:numPr>
      </w:pPr>
      <w:r>
        <w:t>Built-up rate</w:t>
      </w:r>
    </w:p>
    <w:p w:rsidR="00163B0B" w:rsidRDefault="00163B0B" w:rsidP="009F4889"/>
    <w:p w:rsidR="00163B0B" w:rsidRDefault="00163B0B" w:rsidP="00163B0B">
      <w:pPr>
        <w:rPr>
          <w:b/>
        </w:rPr>
      </w:pPr>
      <w:r>
        <w:rPr>
          <w:b/>
        </w:rPr>
        <w:t>VIII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ANALYZING PROPERTY INCOME</w:t>
      </w:r>
    </w:p>
    <w:p w:rsidR="00163B0B" w:rsidRDefault="00163B0B" w:rsidP="00163B0B">
      <w:pPr>
        <w:pStyle w:val="ListParagraph"/>
        <w:numPr>
          <w:ilvl w:val="0"/>
          <w:numId w:val="31"/>
        </w:numPr>
      </w:pPr>
      <w:r>
        <w:t>Acquisition</w:t>
      </w:r>
    </w:p>
    <w:p w:rsidR="00163B0B" w:rsidRDefault="00163B0B" w:rsidP="00163B0B">
      <w:pPr>
        <w:pStyle w:val="ListParagraph"/>
        <w:numPr>
          <w:ilvl w:val="0"/>
          <w:numId w:val="31"/>
        </w:numPr>
      </w:pPr>
      <w:r>
        <w:t>Current rent roll</w:t>
      </w:r>
    </w:p>
    <w:p w:rsidR="00163B0B" w:rsidRDefault="00163B0B" w:rsidP="00163B0B">
      <w:pPr>
        <w:pStyle w:val="ListParagraph"/>
        <w:numPr>
          <w:ilvl w:val="0"/>
          <w:numId w:val="31"/>
        </w:numPr>
      </w:pPr>
      <w:r>
        <w:t>Pro forma statements</w:t>
      </w:r>
    </w:p>
    <w:p w:rsidR="00163B0B" w:rsidRDefault="00163B0B" w:rsidP="009F4889">
      <w:pPr>
        <w:pStyle w:val="ListParagraph"/>
        <w:numPr>
          <w:ilvl w:val="1"/>
          <w:numId w:val="31"/>
        </w:numPr>
      </w:pPr>
      <w:r>
        <w:t>Step 1: Income analysis</w:t>
      </w:r>
    </w:p>
    <w:p w:rsidR="00163B0B" w:rsidRDefault="00163B0B" w:rsidP="009F4889">
      <w:pPr>
        <w:pStyle w:val="ListParagraph"/>
        <w:numPr>
          <w:ilvl w:val="1"/>
          <w:numId w:val="31"/>
        </w:numPr>
      </w:pPr>
      <w:r>
        <w:t>Step 2: Operating expense analysis</w:t>
      </w:r>
    </w:p>
    <w:p w:rsidR="00163B0B" w:rsidRDefault="00163B0B">
      <w:pPr>
        <w:pStyle w:val="ListParagraph"/>
        <w:numPr>
          <w:ilvl w:val="0"/>
          <w:numId w:val="31"/>
        </w:numPr>
      </w:pPr>
      <w:r>
        <w:t>Net operating income/leverage and capitalization</w:t>
      </w:r>
    </w:p>
    <w:p w:rsidR="00163B0B" w:rsidRDefault="00163B0B">
      <w:pPr>
        <w:pStyle w:val="ListParagraph"/>
        <w:numPr>
          <w:ilvl w:val="0"/>
          <w:numId w:val="31"/>
        </w:numPr>
      </w:pPr>
      <w:r>
        <w:lastRenderedPageBreak/>
        <w:t>Deriving the before-tax cash flow</w:t>
      </w:r>
    </w:p>
    <w:p w:rsidR="00163B0B" w:rsidRDefault="00163B0B">
      <w:pPr>
        <w:pStyle w:val="ListParagraph"/>
        <w:numPr>
          <w:ilvl w:val="0"/>
          <w:numId w:val="31"/>
        </w:numPr>
      </w:pPr>
      <w:r>
        <w:t>Deriving the after-tax cash flow</w:t>
      </w:r>
    </w:p>
    <w:p w:rsidR="00163B0B" w:rsidRDefault="00163B0B">
      <w:pPr>
        <w:pStyle w:val="ListParagraph"/>
        <w:numPr>
          <w:ilvl w:val="0"/>
          <w:numId w:val="31"/>
        </w:numPr>
      </w:pPr>
      <w:r>
        <w:t>Pro forma statements—depreciation</w:t>
      </w:r>
    </w:p>
    <w:p w:rsidR="00163B0B" w:rsidRDefault="00163B0B" w:rsidP="009F4889">
      <w:pPr>
        <w:pStyle w:val="ListParagraph"/>
        <w:numPr>
          <w:ilvl w:val="1"/>
          <w:numId w:val="31"/>
        </w:numPr>
      </w:pPr>
      <w:r>
        <w:t>Depreciation and the calculation of a property’s depreciable basis</w:t>
      </w:r>
    </w:p>
    <w:p w:rsidR="00163B0B" w:rsidRDefault="00163B0B" w:rsidP="009F4889">
      <w:pPr>
        <w:pStyle w:val="ListParagraph"/>
        <w:numPr>
          <w:ilvl w:val="2"/>
          <w:numId w:val="31"/>
        </w:numPr>
        <w:ind w:left="1800" w:hanging="360"/>
      </w:pPr>
      <w:r>
        <w:t>Physical deterioration</w:t>
      </w:r>
    </w:p>
    <w:p w:rsidR="00163B0B" w:rsidRDefault="00163B0B" w:rsidP="009F4889">
      <w:pPr>
        <w:pStyle w:val="ListParagraph"/>
        <w:numPr>
          <w:ilvl w:val="2"/>
          <w:numId w:val="31"/>
        </w:numPr>
        <w:ind w:left="1800" w:hanging="360"/>
      </w:pPr>
      <w:r>
        <w:t>Functional obsolescence</w:t>
      </w:r>
    </w:p>
    <w:p w:rsidR="00163B0B" w:rsidRDefault="00163B0B" w:rsidP="009F4889">
      <w:pPr>
        <w:pStyle w:val="ListParagraph"/>
        <w:numPr>
          <w:ilvl w:val="2"/>
          <w:numId w:val="31"/>
        </w:numPr>
        <w:ind w:left="1800" w:hanging="360"/>
      </w:pPr>
      <w:r>
        <w:t>External obsolescence</w:t>
      </w:r>
    </w:p>
    <w:p w:rsidR="00163B0B" w:rsidRDefault="00163B0B" w:rsidP="009F4889">
      <w:pPr>
        <w:pStyle w:val="ListParagraph"/>
        <w:numPr>
          <w:ilvl w:val="1"/>
          <w:numId w:val="31"/>
        </w:numPr>
      </w:pPr>
      <w:r>
        <w:t>Straight-line depreciation method</w:t>
      </w:r>
    </w:p>
    <w:p w:rsidR="00163B0B" w:rsidRDefault="00163B0B" w:rsidP="009F4889">
      <w:pPr>
        <w:pStyle w:val="ListParagraph"/>
        <w:numPr>
          <w:ilvl w:val="1"/>
          <w:numId w:val="31"/>
        </w:numPr>
      </w:pPr>
      <w:r>
        <w:t>Recovering periods</w:t>
      </w:r>
    </w:p>
    <w:p w:rsidR="00163B0B" w:rsidRDefault="00163B0B" w:rsidP="009F4889">
      <w:pPr>
        <w:pStyle w:val="ListParagraph"/>
        <w:numPr>
          <w:ilvl w:val="1"/>
          <w:numId w:val="31"/>
        </w:numPr>
      </w:pPr>
      <w:r>
        <w:t>Calculating the depreciable basis</w:t>
      </w:r>
    </w:p>
    <w:p w:rsidR="00163B0B" w:rsidRDefault="00163B0B" w:rsidP="009F4889">
      <w:pPr>
        <w:pStyle w:val="ListParagraph"/>
        <w:numPr>
          <w:ilvl w:val="1"/>
          <w:numId w:val="31"/>
        </w:numPr>
      </w:pPr>
      <w:r>
        <w:t>Calculating taxable income</w:t>
      </w:r>
    </w:p>
    <w:p w:rsidR="00163B0B" w:rsidRDefault="00163B0B" w:rsidP="009F4889">
      <w:pPr>
        <w:pStyle w:val="ListParagraph"/>
        <w:numPr>
          <w:ilvl w:val="1"/>
          <w:numId w:val="31"/>
        </w:numPr>
      </w:pPr>
      <w:r>
        <w:t>Calculating the gain or loss</w:t>
      </w:r>
    </w:p>
    <w:p w:rsidR="00163B0B" w:rsidRDefault="00163B0B" w:rsidP="009F4889"/>
    <w:p w:rsidR="00163B0B" w:rsidRDefault="00163B0B" w:rsidP="00163B0B">
      <w:pPr>
        <w:rPr>
          <w:b/>
        </w:rPr>
      </w:pPr>
      <w:r>
        <w:rPr>
          <w:b/>
        </w:rPr>
        <w:t>IX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INCOME TAX CONSIDERATIONS</w:t>
      </w:r>
    </w:p>
    <w:p w:rsidR="00163B0B" w:rsidRDefault="00163B0B" w:rsidP="00163B0B">
      <w:pPr>
        <w:pStyle w:val="ListParagraph"/>
        <w:numPr>
          <w:ilvl w:val="0"/>
          <w:numId w:val="32"/>
        </w:numPr>
      </w:pPr>
      <w:r>
        <w:t>Depreciation</w:t>
      </w:r>
    </w:p>
    <w:p w:rsidR="00163B0B" w:rsidRDefault="00163B0B" w:rsidP="00163B0B">
      <w:pPr>
        <w:pStyle w:val="ListParagraph"/>
        <w:numPr>
          <w:ilvl w:val="0"/>
          <w:numId w:val="32"/>
        </w:numPr>
      </w:pPr>
      <w:r>
        <w:t>Depreciation: income tax issues</w:t>
      </w:r>
    </w:p>
    <w:p w:rsidR="00163B0B" w:rsidRDefault="00163B0B" w:rsidP="00163B0B">
      <w:pPr>
        <w:pStyle w:val="ListParagraph"/>
        <w:numPr>
          <w:ilvl w:val="0"/>
          <w:numId w:val="32"/>
        </w:numPr>
      </w:pPr>
      <w:r>
        <w:t>Capital gains</w:t>
      </w:r>
    </w:p>
    <w:p w:rsidR="00163B0B" w:rsidRDefault="00163B0B" w:rsidP="009F4889"/>
    <w:p w:rsidR="00163B0B" w:rsidRDefault="00163B0B" w:rsidP="00163B0B">
      <w:pPr>
        <w:rPr>
          <w:b/>
        </w:rPr>
      </w:pPr>
      <w:r>
        <w:rPr>
          <w:b/>
        </w:rPr>
        <w:t>X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TAX CUTS AND JOBS ACT OF 2017</w:t>
      </w:r>
    </w:p>
    <w:p w:rsidR="00163B0B" w:rsidRDefault="00163B0B" w:rsidP="00163B0B">
      <w:pPr>
        <w:pStyle w:val="ListParagraph"/>
        <w:numPr>
          <w:ilvl w:val="0"/>
          <w:numId w:val="33"/>
        </w:numPr>
      </w:pPr>
      <w:r>
        <w:t>Long-term capital gains tax</w:t>
      </w:r>
    </w:p>
    <w:p w:rsidR="00163B0B" w:rsidRDefault="00163B0B" w:rsidP="00163B0B">
      <w:pPr>
        <w:pStyle w:val="ListParagraph"/>
        <w:numPr>
          <w:ilvl w:val="0"/>
          <w:numId w:val="33"/>
        </w:numPr>
      </w:pPr>
      <w:r>
        <w:t>Standard deduction</w:t>
      </w:r>
    </w:p>
    <w:p w:rsidR="00163B0B" w:rsidRDefault="00163B0B" w:rsidP="00163B0B">
      <w:pPr>
        <w:pStyle w:val="ListParagraph"/>
        <w:numPr>
          <w:ilvl w:val="0"/>
          <w:numId w:val="33"/>
        </w:numPr>
      </w:pPr>
      <w:r>
        <w:t>Personal exemptions</w:t>
      </w:r>
    </w:p>
    <w:p w:rsidR="00163B0B" w:rsidRDefault="00163B0B" w:rsidP="00163B0B">
      <w:pPr>
        <w:pStyle w:val="ListParagraph"/>
        <w:numPr>
          <w:ilvl w:val="0"/>
          <w:numId w:val="33"/>
        </w:numPr>
      </w:pPr>
      <w:r>
        <w:t>Health care</w:t>
      </w:r>
    </w:p>
    <w:p w:rsidR="00163B0B" w:rsidRDefault="00163B0B" w:rsidP="00163B0B">
      <w:pPr>
        <w:pStyle w:val="ListParagraph"/>
        <w:numPr>
          <w:ilvl w:val="0"/>
          <w:numId w:val="33"/>
        </w:numPr>
      </w:pPr>
      <w:r>
        <w:t>Inflation gauge</w:t>
      </w:r>
    </w:p>
    <w:p w:rsidR="00163B0B" w:rsidRDefault="00163B0B" w:rsidP="00163B0B">
      <w:pPr>
        <w:pStyle w:val="ListParagraph"/>
        <w:numPr>
          <w:ilvl w:val="0"/>
          <w:numId w:val="33"/>
        </w:numPr>
      </w:pPr>
      <w:r>
        <w:t>Deductions/family child tax credits</w:t>
      </w:r>
    </w:p>
    <w:p w:rsidR="00163B0B" w:rsidRDefault="00163B0B" w:rsidP="00163B0B">
      <w:pPr>
        <w:pStyle w:val="ListParagraph"/>
        <w:numPr>
          <w:ilvl w:val="0"/>
          <w:numId w:val="33"/>
        </w:numPr>
      </w:pPr>
      <w:r>
        <w:t>Head of household</w:t>
      </w:r>
    </w:p>
    <w:p w:rsidR="00163B0B" w:rsidRDefault="00163B0B" w:rsidP="00163B0B">
      <w:pPr>
        <w:pStyle w:val="ListParagraph"/>
        <w:numPr>
          <w:ilvl w:val="0"/>
          <w:numId w:val="33"/>
        </w:numPr>
      </w:pPr>
      <w:r>
        <w:t>Itemized deductions</w:t>
      </w:r>
    </w:p>
    <w:p w:rsidR="00163B0B" w:rsidRDefault="00163B0B" w:rsidP="009F4889"/>
    <w:p w:rsidR="00163B0B" w:rsidRDefault="00163B0B" w:rsidP="00163B0B">
      <w:pPr>
        <w:rPr>
          <w:b/>
        </w:rPr>
      </w:pPr>
      <w:r>
        <w:rPr>
          <w:b/>
        </w:rPr>
        <w:t>XI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A BRIEF OVERVIEW OF THE TAX REFORM ACT</w:t>
      </w:r>
    </w:p>
    <w:p w:rsidR="00163B0B" w:rsidRDefault="00163B0B" w:rsidP="00163B0B">
      <w:pPr>
        <w:pStyle w:val="ListParagraph"/>
        <w:numPr>
          <w:ilvl w:val="0"/>
          <w:numId w:val="34"/>
        </w:numPr>
      </w:pPr>
      <w:r>
        <w:t>Corporate tax rate</w:t>
      </w:r>
    </w:p>
    <w:p w:rsidR="00163B0B" w:rsidRDefault="00163B0B" w:rsidP="00163B0B">
      <w:pPr>
        <w:pStyle w:val="ListParagraph"/>
        <w:numPr>
          <w:ilvl w:val="0"/>
          <w:numId w:val="34"/>
        </w:numPr>
      </w:pPr>
      <w:r>
        <w:t>Pass-through income</w:t>
      </w:r>
    </w:p>
    <w:p w:rsidR="00163B0B" w:rsidRDefault="00163B0B" w:rsidP="00163B0B">
      <w:pPr>
        <w:pStyle w:val="ListParagraph"/>
        <w:numPr>
          <w:ilvl w:val="0"/>
          <w:numId w:val="34"/>
        </w:numPr>
      </w:pPr>
      <w:r>
        <w:t>Treatment of interest</w:t>
      </w:r>
    </w:p>
    <w:p w:rsidR="00163B0B" w:rsidRDefault="00163B0B">
      <w:pPr>
        <w:pStyle w:val="ListParagraph"/>
        <w:numPr>
          <w:ilvl w:val="0"/>
          <w:numId w:val="34"/>
        </w:numPr>
      </w:pPr>
      <w:r>
        <w:t>Basis</w:t>
      </w:r>
    </w:p>
    <w:p w:rsidR="00163B0B" w:rsidRDefault="00163B0B" w:rsidP="009F4889"/>
    <w:p w:rsidR="00163B0B" w:rsidRDefault="00163B0B" w:rsidP="00163B0B">
      <w:pPr>
        <w:rPr>
          <w:b/>
        </w:rPr>
      </w:pPr>
      <w:r>
        <w:rPr>
          <w:b/>
        </w:rPr>
        <w:t>XII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LIKE-KIND EXCHANGES (IRS SECTION 1031 EXCHANGES)</w:t>
      </w:r>
    </w:p>
    <w:p w:rsidR="00163B0B" w:rsidRDefault="00163B0B" w:rsidP="00163B0B">
      <w:pPr>
        <w:pStyle w:val="ListParagraph"/>
        <w:numPr>
          <w:ilvl w:val="0"/>
          <w:numId w:val="35"/>
        </w:numPr>
      </w:pPr>
      <w:r>
        <w:t>Exchanges</w:t>
      </w:r>
    </w:p>
    <w:p w:rsidR="00163B0B" w:rsidRDefault="00C64A27" w:rsidP="00163B0B">
      <w:pPr>
        <w:pStyle w:val="ListParagraph"/>
        <w:numPr>
          <w:ilvl w:val="0"/>
          <w:numId w:val="35"/>
        </w:numPr>
      </w:pPr>
      <w:r>
        <w:t>Section 1031 (like-kind) exchange</w:t>
      </w:r>
    </w:p>
    <w:p w:rsidR="00C64A27" w:rsidRDefault="00C64A27" w:rsidP="00163B0B">
      <w:pPr>
        <w:pStyle w:val="ListParagraph"/>
        <w:numPr>
          <w:ilvl w:val="0"/>
          <w:numId w:val="35"/>
        </w:numPr>
      </w:pPr>
      <w:r>
        <w:t>Tax credits</w:t>
      </w:r>
    </w:p>
    <w:p w:rsidR="00C64A27" w:rsidRDefault="00C64A27" w:rsidP="00163B0B">
      <w:pPr>
        <w:pStyle w:val="ListParagraph"/>
        <w:numPr>
          <w:ilvl w:val="0"/>
          <w:numId w:val="35"/>
        </w:numPr>
      </w:pPr>
      <w:r>
        <w:t>Installment sales</w:t>
      </w:r>
    </w:p>
    <w:p w:rsidR="00C64A27" w:rsidRDefault="00C64A27" w:rsidP="00163B0B">
      <w:pPr>
        <w:pStyle w:val="ListParagraph"/>
        <w:numPr>
          <w:ilvl w:val="0"/>
          <w:numId w:val="35"/>
        </w:numPr>
      </w:pPr>
      <w:r>
        <w:t>Calculating multiplier ratios</w:t>
      </w:r>
    </w:p>
    <w:p w:rsidR="00C64A27" w:rsidRDefault="00C64A27" w:rsidP="009F4889">
      <w:pPr>
        <w:pStyle w:val="ListParagraph"/>
        <w:numPr>
          <w:ilvl w:val="1"/>
          <w:numId w:val="35"/>
        </w:numPr>
      </w:pPr>
      <w:r>
        <w:t>Potential gross income multiplier (PGIM)</w:t>
      </w:r>
    </w:p>
    <w:p w:rsidR="00C64A27" w:rsidRDefault="00C64A27" w:rsidP="009F4889">
      <w:pPr>
        <w:pStyle w:val="ListParagraph"/>
        <w:numPr>
          <w:ilvl w:val="1"/>
          <w:numId w:val="35"/>
        </w:numPr>
      </w:pPr>
      <w:r>
        <w:t>Effective gross income multiplier</w:t>
      </w:r>
    </w:p>
    <w:p w:rsidR="00C64A27" w:rsidRDefault="00C64A27" w:rsidP="009F4889">
      <w:pPr>
        <w:pStyle w:val="ListParagraph"/>
        <w:numPr>
          <w:ilvl w:val="1"/>
          <w:numId w:val="35"/>
        </w:numPr>
      </w:pPr>
      <w:r>
        <w:t>Net operating income multiplier</w:t>
      </w:r>
    </w:p>
    <w:p w:rsidR="00C64A27" w:rsidRDefault="00C64A27" w:rsidP="009F4889">
      <w:pPr>
        <w:pStyle w:val="ListParagraph"/>
        <w:numPr>
          <w:ilvl w:val="1"/>
          <w:numId w:val="35"/>
        </w:numPr>
      </w:pPr>
      <w:r>
        <w:t>Gross income multiplier (GIM)/gross rent multiplier</w:t>
      </w:r>
    </w:p>
    <w:p w:rsidR="00C64A27" w:rsidRDefault="00C64A27">
      <w:pPr>
        <w:pStyle w:val="ListParagraph"/>
        <w:numPr>
          <w:ilvl w:val="0"/>
          <w:numId w:val="35"/>
        </w:numPr>
      </w:pPr>
      <w:r>
        <w:t>Calculating income property ratios</w:t>
      </w:r>
    </w:p>
    <w:p w:rsidR="00C64A27" w:rsidRDefault="00C64A27" w:rsidP="009F4889">
      <w:pPr>
        <w:pStyle w:val="ListParagraph"/>
        <w:numPr>
          <w:ilvl w:val="1"/>
          <w:numId w:val="35"/>
        </w:numPr>
      </w:pPr>
      <w:r>
        <w:t>Equity dividend rate</w:t>
      </w:r>
    </w:p>
    <w:p w:rsidR="00C64A27" w:rsidRDefault="00C64A27" w:rsidP="009F4889">
      <w:pPr>
        <w:pStyle w:val="ListParagraph"/>
        <w:numPr>
          <w:ilvl w:val="1"/>
          <w:numId w:val="35"/>
        </w:numPr>
      </w:pPr>
      <w:r>
        <w:lastRenderedPageBreak/>
        <w:t>Loan-to-value ratio</w:t>
      </w:r>
    </w:p>
    <w:p w:rsidR="00C64A27" w:rsidRDefault="00C64A27" w:rsidP="009F4889">
      <w:pPr>
        <w:pStyle w:val="ListParagraph"/>
        <w:numPr>
          <w:ilvl w:val="1"/>
          <w:numId w:val="35"/>
        </w:numPr>
      </w:pPr>
      <w:r>
        <w:t>Debt service coverage ratio (DSCR)</w:t>
      </w:r>
    </w:p>
    <w:p w:rsidR="00C64A27" w:rsidRDefault="00C64A27" w:rsidP="009F4889">
      <w:pPr>
        <w:pStyle w:val="ListParagraph"/>
        <w:numPr>
          <w:ilvl w:val="1"/>
          <w:numId w:val="35"/>
        </w:numPr>
      </w:pPr>
      <w:r>
        <w:t>Operating expense ratio</w:t>
      </w:r>
    </w:p>
    <w:p w:rsidR="00C64A27" w:rsidRDefault="00C64A27" w:rsidP="009F4889">
      <w:pPr>
        <w:pStyle w:val="ListParagraph"/>
        <w:numPr>
          <w:ilvl w:val="1"/>
          <w:numId w:val="35"/>
        </w:numPr>
      </w:pPr>
      <w:r>
        <w:t>Cash breakeven ratio</w:t>
      </w:r>
    </w:p>
    <w:p w:rsidR="00C64A27" w:rsidRDefault="00C64A27" w:rsidP="009F4889">
      <w:pPr>
        <w:pStyle w:val="ListParagraph"/>
        <w:numPr>
          <w:ilvl w:val="1"/>
          <w:numId w:val="35"/>
        </w:numPr>
      </w:pPr>
      <w:r>
        <w:t>Margin of safety</w:t>
      </w:r>
    </w:p>
    <w:p w:rsidR="00C64A27" w:rsidRDefault="00C64A27" w:rsidP="009F4889"/>
    <w:p w:rsidR="00C76D8C" w:rsidRPr="00B2658F" w:rsidRDefault="00C64A27" w:rsidP="00C76D8C">
      <w:pPr>
        <w:rPr>
          <w:b/>
        </w:rPr>
      </w:pPr>
      <w:r>
        <w:rPr>
          <w:b/>
        </w:rPr>
        <w:t>XIII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SUMMARY</w:t>
      </w:r>
    </w:p>
    <w:sectPr w:rsidR="00C76D8C" w:rsidRPr="00B2658F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8F" w:rsidRDefault="0018128F">
      <w:r>
        <w:separator/>
      </w:r>
    </w:p>
  </w:endnote>
  <w:endnote w:type="continuationSeparator" w:id="0">
    <w:p w:rsidR="0018128F" w:rsidRDefault="0018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</w:t>
    </w:r>
    <w:r w:rsidR="00C50376">
      <w:rPr>
        <w:rFonts w:ascii="Arial" w:hAnsi="Arial" w:cs="Arial"/>
        <w:sz w:val="20"/>
        <w:szCs w:val="20"/>
      </w:rPr>
      <w:t>24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8F" w:rsidRDefault="0018128F">
      <w:r>
        <w:separator/>
      </w:r>
    </w:p>
  </w:footnote>
  <w:footnote w:type="continuationSeparator" w:id="0">
    <w:p w:rsidR="0018128F" w:rsidRDefault="0018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77" w:rsidRDefault="00187E77" w:rsidP="00187E77">
    <w:pPr>
      <w:pStyle w:val="Header"/>
      <w:jc w:val="right"/>
      <w:rPr>
        <w:rStyle w:val="PageNumber"/>
        <w:rFonts w:ascii="Arial" w:hAnsi="Arial" w:cs="Arial"/>
        <w:i/>
      </w:rPr>
    </w:pPr>
    <w:r>
      <w:rPr>
        <w:rStyle w:val="PageNumber"/>
        <w:rFonts w:ascii="Arial" w:hAnsi="Arial" w:cs="Arial"/>
        <w:i/>
        <w:sz w:val="20"/>
        <w:szCs w:val="20"/>
      </w:rPr>
      <w:t>Modern Real Estate Practice in New York for Brokers, 1</w:t>
    </w:r>
    <w:r w:rsidR="00C50376">
      <w:rPr>
        <w:rStyle w:val="PageNumber"/>
        <w:rFonts w:ascii="Arial" w:hAnsi="Arial" w:cs="Arial"/>
        <w:i/>
        <w:sz w:val="20"/>
        <w:szCs w:val="20"/>
      </w:rPr>
      <w:t>3</w:t>
    </w:r>
    <w:r>
      <w:rPr>
        <w:rStyle w:val="PageNumber"/>
        <w:rFonts w:ascii="Arial" w:hAnsi="Arial" w:cs="Arial"/>
        <w:i/>
        <w:sz w:val="20"/>
        <w:szCs w:val="20"/>
        <w:vertAlign w:val="superscript"/>
      </w:rPr>
      <w:t>th</w:t>
    </w:r>
    <w:r>
      <w:rPr>
        <w:rStyle w:val="PageNumber"/>
        <w:rFonts w:ascii="Arial" w:hAnsi="Arial" w:cs="Arial"/>
        <w:i/>
        <w:sz w:val="20"/>
        <w:szCs w:val="20"/>
      </w:rPr>
      <w:t xml:space="preserve">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90A"/>
    <w:multiLevelType w:val="hybridMultilevel"/>
    <w:tmpl w:val="CE8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204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1259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3F10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6F27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3350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80659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0001"/>
    <w:multiLevelType w:val="hybridMultilevel"/>
    <w:tmpl w:val="4C0CC212"/>
    <w:lvl w:ilvl="0" w:tplc="E4AEA3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A5E4D"/>
    <w:multiLevelType w:val="hybridMultilevel"/>
    <w:tmpl w:val="C2D64258"/>
    <w:lvl w:ilvl="0" w:tplc="C862D8C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2926"/>
    <w:multiLevelType w:val="hybridMultilevel"/>
    <w:tmpl w:val="51686FEC"/>
    <w:lvl w:ilvl="0" w:tplc="F5E865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95461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D7B82"/>
    <w:multiLevelType w:val="hybridMultilevel"/>
    <w:tmpl w:val="7C4AA966"/>
    <w:lvl w:ilvl="0" w:tplc="544E887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D2E3A"/>
    <w:multiLevelType w:val="hybridMultilevel"/>
    <w:tmpl w:val="5D0601A6"/>
    <w:lvl w:ilvl="0" w:tplc="F5E865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934FD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957DB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77A32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3663A"/>
    <w:multiLevelType w:val="hybridMultilevel"/>
    <w:tmpl w:val="135E6F94"/>
    <w:lvl w:ilvl="0" w:tplc="1994A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46F70">
      <w:start w:val="16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63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A49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E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62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2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4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E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C51C5C"/>
    <w:multiLevelType w:val="hybridMultilevel"/>
    <w:tmpl w:val="5860CC26"/>
    <w:lvl w:ilvl="0" w:tplc="8976F56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64299"/>
    <w:multiLevelType w:val="hybridMultilevel"/>
    <w:tmpl w:val="5ACA5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F2DEE"/>
    <w:multiLevelType w:val="hybridMultilevel"/>
    <w:tmpl w:val="7ADEF282"/>
    <w:lvl w:ilvl="0" w:tplc="602295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74DD"/>
    <w:multiLevelType w:val="hybridMultilevel"/>
    <w:tmpl w:val="B3BCBB7A"/>
    <w:lvl w:ilvl="0" w:tplc="36C48E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E84D05"/>
    <w:multiLevelType w:val="hybridMultilevel"/>
    <w:tmpl w:val="84149C36"/>
    <w:lvl w:ilvl="0" w:tplc="C66EEF0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14AF2"/>
    <w:multiLevelType w:val="hybridMultilevel"/>
    <w:tmpl w:val="17489FF4"/>
    <w:lvl w:ilvl="0" w:tplc="60CAB07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382A"/>
    <w:multiLevelType w:val="hybridMultilevel"/>
    <w:tmpl w:val="E5F2FD8E"/>
    <w:lvl w:ilvl="0" w:tplc="602295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E6B86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B641A"/>
    <w:multiLevelType w:val="hybridMultilevel"/>
    <w:tmpl w:val="902424CE"/>
    <w:lvl w:ilvl="0" w:tplc="602295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868A1"/>
    <w:multiLevelType w:val="hybridMultilevel"/>
    <w:tmpl w:val="8EACE292"/>
    <w:lvl w:ilvl="0" w:tplc="8976F56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32BF"/>
    <w:multiLevelType w:val="hybridMultilevel"/>
    <w:tmpl w:val="1778A440"/>
    <w:lvl w:ilvl="0" w:tplc="E4AEA3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03B6E"/>
    <w:multiLevelType w:val="hybridMultilevel"/>
    <w:tmpl w:val="41D2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92449"/>
    <w:multiLevelType w:val="hybridMultilevel"/>
    <w:tmpl w:val="921CB8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DE75DD"/>
    <w:multiLevelType w:val="hybridMultilevel"/>
    <w:tmpl w:val="47F85952"/>
    <w:lvl w:ilvl="0" w:tplc="ED14D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3F2BC8"/>
    <w:multiLevelType w:val="hybridMultilevel"/>
    <w:tmpl w:val="CB3441AE"/>
    <w:lvl w:ilvl="0" w:tplc="544E887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2343C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A5219"/>
    <w:multiLevelType w:val="hybridMultilevel"/>
    <w:tmpl w:val="AD02DC2A"/>
    <w:lvl w:ilvl="0" w:tplc="544E887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32574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E3C22"/>
    <w:multiLevelType w:val="hybridMultilevel"/>
    <w:tmpl w:val="94FC0A76"/>
    <w:lvl w:ilvl="0" w:tplc="C3F082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1"/>
  </w:num>
  <w:num w:numId="4">
    <w:abstractNumId w:val="18"/>
  </w:num>
  <w:num w:numId="5">
    <w:abstractNumId w:val="8"/>
  </w:num>
  <w:num w:numId="6">
    <w:abstractNumId w:val="29"/>
  </w:num>
  <w:num w:numId="7">
    <w:abstractNumId w:val="26"/>
  </w:num>
  <w:num w:numId="8">
    <w:abstractNumId w:val="17"/>
  </w:num>
  <w:num w:numId="9">
    <w:abstractNumId w:val="11"/>
  </w:num>
  <w:num w:numId="10">
    <w:abstractNumId w:val="33"/>
  </w:num>
  <w:num w:numId="11">
    <w:abstractNumId w:val="31"/>
  </w:num>
  <w:num w:numId="12">
    <w:abstractNumId w:val="9"/>
  </w:num>
  <w:num w:numId="13">
    <w:abstractNumId w:val="12"/>
  </w:num>
  <w:num w:numId="14">
    <w:abstractNumId w:val="19"/>
  </w:num>
  <w:num w:numId="15">
    <w:abstractNumId w:val="23"/>
  </w:num>
  <w:num w:numId="16">
    <w:abstractNumId w:val="25"/>
  </w:num>
  <w:num w:numId="17">
    <w:abstractNumId w:val="7"/>
  </w:num>
  <w:num w:numId="18">
    <w:abstractNumId w:val="27"/>
  </w:num>
  <w:num w:numId="19">
    <w:abstractNumId w:val="22"/>
  </w:num>
  <w:num w:numId="20">
    <w:abstractNumId w:val="30"/>
  </w:num>
  <w:num w:numId="21">
    <w:abstractNumId w:val="20"/>
  </w:num>
  <w:num w:numId="22">
    <w:abstractNumId w:val="35"/>
  </w:num>
  <w:num w:numId="23">
    <w:abstractNumId w:val="0"/>
  </w:num>
  <w:num w:numId="24">
    <w:abstractNumId w:val="24"/>
  </w:num>
  <w:num w:numId="25">
    <w:abstractNumId w:val="13"/>
  </w:num>
  <w:num w:numId="26">
    <w:abstractNumId w:val="34"/>
  </w:num>
  <w:num w:numId="27">
    <w:abstractNumId w:val="3"/>
  </w:num>
  <w:num w:numId="28">
    <w:abstractNumId w:val="15"/>
  </w:num>
  <w:num w:numId="29">
    <w:abstractNumId w:val="6"/>
  </w:num>
  <w:num w:numId="30">
    <w:abstractNumId w:val="2"/>
  </w:num>
  <w:num w:numId="31">
    <w:abstractNumId w:val="1"/>
  </w:num>
  <w:num w:numId="32">
    <w:abstractNumId w:val="4"/>
  </w:num>
  <w:num w:numId="33">
    <w:abstractNumId w:val="14"/>
  </w:num>
  <w:num w:numId="34">
    <w:abstractNumId w:val="10"/>
  </w:num>
  <w:num w:numId="35">
    <w:abstractNumId w:val="3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26F0"/>
    <w:rsid w:val="0001331B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24E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765E"/>
    <w:rsid w:val="00160628"/>
    <w:rsid w:val="001607D1"/>
    <w:rsid w:val="00161287"/>
    <w:rsid w:val="001617AE"/>
    <w:rsid w:val="00163B0B"/>
    <w:rsid w:val="0016405E"/>
    <w:rsid w:val="0016561C"/>
    <w:rsid w:val="00171F23"/>
    <w:rsid w:val="0017238D"/>
    <w:rsid w:val="00172652"/>
    <w:rsid w:val="00174E12"/>
    <w:rsid w:val="00175701"/>
    <w:rsid w:val="0018128F"/>
    <w:rsid w:val="00181E06"/>
    <w:rsid w:val="001847AE"/>
    <w:rsid w:val="00187E77"/>
    <w:rsid w:val="00190938"/>
    <w:rsid w:val="00193B6D"/>
    <w:rsid w:val="001940AF"/>
    <w:rsid w:val="00194413"/>
    <w:rsid w:val="00195424"/>
    <w:rsid w:val="001A1D65"/>
    <w:rsid w:val="001B1667"/>
    <w:rsid w:val="001B35A8"/>
    <w:rsid w:val="001C3851"/>
    <w:rsid w:val="001D0E83"/>
    <w:rsid w:val="001D2617"/>
    <w:rsid w:val="001D3B45"/>
    <w:rsid w:val="001D4001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2A05"/>
    <w:rsid w:val="00203F6C"/>
    <w:rsid w:val="0020512E"/>
    <w:rsid w:val="002054CA"/>
    <w:rsid w:val="00210C47"/>
    <w:rsid w:val="00211A16"/>
    <w:rsid w:val="00211BFC"/>
    <w:rsid w:val="00213FCD"/>
    <w:rsid w:val="0021416F"/>
    <w:rsid w:val="002172A1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5E2F"/>
    <w:rsid w:val="00367250"/>
    <w:rsid w:val="00367556"/>
    <w:rsid w:val="00367912"/>
    <w:rsid w:val="003711AA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494"/>
    <w:rsid w:val="003816A3"/>
    <w:rsid w:val="00382E33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1551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1A3"/>
    <w:rsid w:val="00500557"/>
    <w:rsid w:val="00511C40"/>
    <w:rsid w:val="005144E0"/>
    <w:rsid w:val="005160D1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7503"/>
    <w:rsid w:val="00575A85"/>
    <w:rsid w:val="00575B6A"/>
    <w:rsid w:val="00576C76"/>
    <w:rsid w:val="00576F1C"/>
    <w:rsid w:val="005809A3"/>
    <w:rsid w:val="0058222E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957"/>
    <w:rsid w:val="0067534B"/>
    <w:rsid w:val="00675907"/>
    <w:rsid w:val="0067743E"/>
    <w:rsid w:val="0068132D"/>
    <w:rsid w:val="00684236"/>
    <w:rsid w:val="00686B77"/>
    <w:rsid w:val="00687DB8"/>
    <w:rsid w:val="00692156"/>
    <w:rsid w:val="006939A6"/>
    <w:rsid w:val="0069492F"/>
    <w:rsid w:val="0069684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734B"/>
    <w:rsid w:val="006E3B48"/>
    <w:rsid w:val="006E3E46"/>
    <w:rsid w:val="006E3F4C"/>
    <w:rsid w:val="006F089A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10F"/>
    <w:rsid w:val="00773C9F"/>
    <w:rsid w:val="00773FB4"/>
    <w:rsid w:val="007760BE"/>
    <w:rsid w:val="00782505"/>
    <w:rsid w:val="0078294E"/>
    <w:rsid w:val="00782CA9"/>
    <w:rsid w:val="007845ED"/>
    <w:rsid w:val="007900E7"/>
    <w:rsid w:val="0079084B"/>
    <w:rsid w:val="0079206E"/>
    <w:rsid w:val="007A193B"/>
    <w:rsid w:val="007A3056"/>
    <w:rsid w:val="007B14D3"/>
    <w:rsid w:val="007B39E1"/>
    <w:rsid w:val="007B3A0F"/>
    <w:rsid w:val="007B3BCF"/>
    <w:rsid w:val="007B560B"/>
    <w:rsid w:val="007B5C04"/>
    <w:rsid w:val="007B5EAA"/>
    <w:rsid w:val="007C318C"/>
    <w:rsid w:val="007C3EED"/>
    <w:rsid w:val="007C4CA3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3C17"/>
    <w:rsid w:val="00894BB6"/>
    <w:rsid w:val="008978E7"/>
    <w:rsid w:val="008A0D40"/>
    <w:rsid w:val="008A19C5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5F42"/>
    <w:rsid w:val="009E7CA6"/>
    <w:rsid w:val="009E7DB0"/>
    <w:rsid w:val="009F233D"/>
    <w:rsid w:val="009F2A70"/>
    <w:rsid w:val="009F4889"/>
    <w:rsid w:val="00A0482B"/>
    <w:rsid w:val="00A05EEA"/>
    <w:rsid w:val="00A06486"/>
    <w:rsid w:val="00A13ABD"/>
    <w:rsid w:val="00A244A3"/>
    <w:rsid w:val="00A27F5B"/>
    <w:rsid w:val="00A32D9C"/>
    <w:rsid w:val="00A32F5A"/>
    <w:rsid w:val="00A338D8"/>
    <w:rsid w:val="00A37DAF"/>
    <w:rsid w:val="00A406CD"/>
    <w:rsid w:val="00A41E5E"/>
    <w:rsid w:val="00A41F10"/>
    <w:rsid w:val="00A457C9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4BFA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658F"/>
    <w:rsid w:val="00B27240"/>
    <w:rsid w:val="00B30351"/>
    <w:rsid w:val="00B33144"/>
    <w:rsid w:val="00B344F6"/>
    <w:rsid w:val="00B348DA"/>
    <w:rsid w:val="00B35153"/>
    <w:rsid w:val="00B360CD"/>
    <w:rsid w:val="00B36E29"/>
    <w:rsid w:val="00B45B64"/>
    <w:rsid w:val="00B45DF6"/>
    <w:rsid w:val="00B46021"/>
    <w:rsid w:val="00B463BD"/>
    <w:rsid w:val="00B518F7"/>
    <w:rsid w:val="00B523E4"/>
    <w:rsid w:val="00B56556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0376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3E03"/>
    <w:rsid w:val="00C64A27"/>
    <w:rsid w:val="00C674A2"/>
    <w:rsid w:val="00C67B99"/>
    <w:rsid w:val="00C7023B"/>
    <w:rsid w:val="00C74BAC"/>
    <w:rsid w:val="00C754E8"/>
    <w:rsid w:val="00C76029"/>
    <w:rsid w:val="00C763F2"/>
    <w:rsid w:val="00C76D8C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4614"/>
    <w:rsid w:val="00C970C7"/>
    <w:rsid w:val="00C9771A"/>
    <w:rsid w:val="00C97FCF"/>
    <w:rsid w:val="00CA1625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F4340"/>
    <w:rsid w:val="00CF5C18"/>
    <w:rsid w:val="00CF6583"/>
    <w:rsid w:val="00CF67E0"/>
    <w:rsid w:val="00CF7F10"/>
    <w:rsid w:val="00D03036"/>
    <w:rsid w:val="00D036AE"/>
    <w:rsid w:val="00D10341"/>
    <w:rsid w:val="00D13BA1"/>
    <w:rsid w:val="00D207AF"/>
    <w:rsid w:val="00D23469"/>
    <w:rsid w:val="00D23556"/>
    <w:rsid w:val="00D2404D"/>
    <w:rsid w:val="00D24079"/>
    <w:rsid w:val="00D244B4"/>
    <w:rsid w:val="00D25B0A"/>
    <w:rsid w:val="00D25C2E"/>
    <w:rsid w:val="00D26E2E"/>
    <w:rsid w:val="00D27BA6"/>
    <w:rsid w:val="00D31995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9393F"/>
    <w:rsid w:val="00D9486D"/>
    <w:rsid w:val="00DA177D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3459"/>
    <w:rsid w:val="00DE56AD"/>
    <w:rsid w:val="00DE6838"/>
    <w:rsid w:val="00DF145C"/>
    <w:rsid w:val="00DF5465"/>
    <w:rsid w:val="00DF7557"/>
    <w:rsid w:val="00DF78E1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414D"/>
    <w:rsid w:val="00E84727"/>
    <w:rsid w:val="00E9391A"/>
    <w:rsid w:val="00E94679"/>
    <w:rsid w:val="00E953A5"/>
    <w:rsid w:val="00E95562"/>
    <w:rsid w:val="00E966D8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473D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13841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73A94"/>
    <w:rsid w:val="00F77F9A"/>
    <w:rsid w:val="00F81439"/>
    <w:rsid w:val="00F82228"/>
    <w:rsid w:val="00F84341"/>
    <w:rsid w:val="00F8565F"/>
    <w:rsid w:val="00F929A8"/>
    <w:rsid w:val="00F9779A"/>
    <w:rsid w:val="00FA04E9"/>
    <w:rsid w:val="00FA1EDE"/>
    <w:rsid w:val="00FA4A58"/>
    <w:rsid w:val="00FA53BA"/>
    <w:rsid w:val="00FB124B"/>
    <w:rsid w:val="00FB2A4C"/>
    <w:rsid w:val="00FB4C68"/>
    <w:rsid w:val="00FB65FE"/>
    <w:rsid w:val="00FB6CCE"/>
    <w:rsid w:val="00FB6DC7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5544D25-F3B7-47D0-BCB3-5911F6DF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0C5"/>
  </w:style>
  <w:style w:type="character" w:customStyle="1" w:styleId="HeaderChar">
    <w:name w:val="Header Char"/>
    <w:basedOn w:val="DefaultParagraphFont"/>
    <w:link w:val="Header"/>
    <w:rsid w:val="00187E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6E2E"/>
    <w:pPr>
      <w:ind w:left="720"/>
      <w:contextualSpacing/>
    </w:pPr>
  </w:style>
  <w:style w:type="paragraph" w:customStyle="1" w:styleId="Default">
    <w:name w:val="Default"/>
    <w:rsid w:val="00163B0B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163B0B"/>
    <w:pPr>
      <w:spacing w:line="20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9F4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Kish</dc:creator>
  <cp:lastModifiedBy>Jennifer Brandt</cp:lastModifiedBy>
  <cp:revision>17</cp:revision>
  <dcterms:created xsi:type="dcterms:W3CDTF">2017-01-10T22:26:00Z</dcterms:created>
  <dcterms:modified xsi:type="dcterms:W3CDTF">2023-08-28T16:02:00Z</dcterms:modified>
</cp:coreProperties>
</file>