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w:t>
      </w:r>
      <w:r w:rsidR="00F1771F">
        <w:rPr>
          <w:rFonts w:ascii="Times New Roman" w:hAnsi="Times New Roman"/>
        </w:rPr>
        <w:t xml:space="preserve"> </w:t>
      </w:r>
      <w:r w:rsidR="00F1771F" w:rsidRPr="00F1771F">
        <w:rPr>
          <w:rFonts w:ascii="Times New Roman" w:hAnsi="Times New Roman"/>
        </w:rPr>
        <w:t>California Legal Aspects of Real Estate</w:t>
      </w:r>
      <w:r w:rsidR="00F1771F">
        <w:rPr>
          <w:rFonts w:ascii="Times New Roman" w:hAnsi="Times New Roman"/>
        </w:rPr>
        <w:t>, 11</w:t>
      </w:r>
      <w:r w:rsidR="00F1771F" w:rsidRPr="00F1771F">
        <w:rPr>
          <w:rFonts w:ascii="Times New Roman" w:hAnsi="Times New Roman"/>
          <w:vertAlign w:val="superscript"/>
        </w:rPr>
        <w:t>th</w:t>
      </w:r>
      <w:r w:rsidR="00F1771F">
        <w:rPr>
          <w:rFonts w:ascii="Times New Roman" w:hAnsi="Times New Roman"/>
        </w:rPr>
        <w:t xml:space="preserve"> Edition</w:t>
      </w:r>
      <w:r w:rsidRPr="002B6B68">
        <w:rPr>
          <w:rFonts w:ascii="Times New Roman" w:hAnsi="Times New Roman"/>
        </w:rPr>
        <w:t>.</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3203"/>
        <w:gridCol w:w="3193"/>
      </w:tblGrid>
      <w:tr w:rsidR="00B261C9" w:rsidRPr="00B261C9" w:rsidTr="00F1771F">
        <w:trPr>
          <w:trHeight w:val="144"/>
          <w:jc w:val="center"/>
        </w:trPr>
        <w:tc>
          <w:tcPr>
            <w:tcW w:w="3358"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9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F1771F" w:rsidRPr="00B261C9" w:rsidTr="00F1771F">
        <w:trPr>
          <w:trHeight w:val="150"/>
          <w:jc w:val="center"/>
        </w:trPr>
        <w:tc>
          <w:tcPr>
            <w:tcW w:w="3358" w:type="dxa"/>
          </w:tcPr>
          <w:p w:rsidR="00F1771F" w:rsidRPr="00AF33C8" w:rsidRDefault="00F1771F" w:rsidP="00F1771F">
            <w:pPr>
              <w:tabs>
                <w:tab w:val="left" w:pos="1800"/>
              </w:tabs>
              <w:autoSpaceDE w:val="0"/>
              <w:autoSpaceDN w:val="0"/>
              <w:adjustRightInd w:val="0"/>
              <w:rPr>
                <w:rFonts w:ascii="Times New Roman" w:hAnsi="Times New Roman"/>
              </w:rPr>
            </w:pPr>
            <w:r>
              <w:rPr>
                <w:rFonts w:ascii="Times New Roman" w:hAnsi="Times New Roman"/>
              </w:rPr>
              <w:t>575</w:t>
            </w:r>
          </w:p>
        </w:tc>
        <w:tc>
          <w:tcPr>
            <w:tcW w:w="3203" w:type="dxa"/>
          </w:tcPr>
          <w:p w:rsidR="00F1771F" w:rsidRPr="00AF33C8" w:rsidRDefault="00F1771F" w:rsidP="00F1771F">
            <w:pPr>
              <w:rPr>
                <w:rFonts w:ascii="Times New Roman" w:hAnsi="Times New Roman"/>
              </w:rPr>
            </w:pPr>
            <w:r w:rsidRPr="00F1771F">
              <w:rPr>
                <w:rFonts w:ascii="Times New Roman" w:hAnsi="Times New Roman"/>
                <w:b/>
              </w:rPr>
              <w:t>Interstate Land Sales Full Disclosure Act</w:t>
            </w:r>
            <w:r>
              <w:rPr>
                <w:rFonts w:ascii="Times New Roman" w:hAnsi="Times New Roman"/>
              </w:rPr>
              <w:t xml:space="preserve"> </w:t>
            </w:r>
            <w:r w:rsidRPr="00F1771F">
              <w:rPr>
                <w:rFonts w:ascii="Times New Roman" w:hAnsi="Times New Roman"/>
              </w:rPr>
              <w:t>A disclosure act for subdivisions of 25 or more unimproved residential lots offered for sale in interstate commerce.</w:t>
            </w:r>
          </w:p>
        </w:tc>
        <w:tc>
          <w:tcPr>
            <w:tcW w:w="3193" w:type="dxa"/>
          </w:tcPr>
          <w:p w:rsidR="00F1771F" w:rsidRPr="00AF33C8" w:rsidRDefault="00F1771F" w:rsidP="00F1771F">
            <w:pPr>
              <w:rPr>
                <w:rFonts w:ascii="Times New Roman" w:hAnsi="Times New Roman"/>
              </w:rPr>
            </w:pPr>
            <w:r w:rsidRPr="00F1771F">
              <w:rPr>
                <w:rFonts w:ascii="Times New Roman" w:hAnsi="Times New Roman"/>
                <w:b/>
              </w:rPr>
              <w:t>Interstate Land Sales Full Disclosure Act</w:t>
            </w:r>
            <w:r>
              <w:rPr>
                <w:rFonts w:ascii="Times New Roman" w:hAnsi="Times New Roman"/>
              </w:rPr>
              <w:t xml:space="preserve"> </w:t>
            </w:r>
            <w:r w:rsidRPr="00F1771F">
              <w:rPr>
                <w:rFonts w:ascii="Times New Roman" w:hAnsi="Times New Roman"/>
              </w:rPr>
              <w:t xml:space="preserve">A disclosure act for subdivisions of </w:t>
            </w:r>
            <w:r>
              <w:rPr>
                <w:rFonts w:ascii="Times New Roman" w:hAnsi="Times New Roman"/>
              </w:rPr>
              <w:t>100</w:t>
            </w:r>
            <w:r w:rsidRPr="00F1771F">
              <w:rPr>
                <w:rFonts w:ascii="Times New Roman" w:hAnsi="Times New Roman"/>
              </w:rPr>
              <w:t xml:space="preserve"> or more unimproved residential lots offered for sale in interstate commerce.</w:t>
            </w:r>
          </w:p>
        </w:tc>
      </w:tr>
      <w:tr w:rsidR="00FF6191" w:rsidRPr="00B261C9" w:rsidTr="00F1771F">
        <w:trPr>
          <w:trHeight w:val="150"/>
          <w:jc w:val="center"/>
        </w:trPr>
        <w:tc>
          <w:tcPr>
            <w:tcW w:w="3358" w:type="dxa"/>
          </w:tcPr>
          <w:p w:rsidR="00FF6191" w:rsidRPr="00B20D6C" w:rsidRDefault="00FF6191" w:rsidP="00FF6191">
            <w:pPr>
              <w:tabs>
                <w:tab w:val="left" w:pos="1800"/>
              </w:tabs>
              <w:autoSpaceDE w:val="0"/>
              <w:autoSpaceDN w:val="0"/>
              <w:adjustRightInd w:val="0"/>
              <w:rPr>
                <w:rFonts w:ascii="Times New Roman" w:hAnsi="Times New Roman"/>
              </w:rPr>
            </w:pPr>
            <w:r>
              <w:rPr>
                <w:rFonts w:ascii="Times New Roman" w:hAnsi="Times New Roman"/>
              </w:rPr>
              <w:t>52, Question #8</w:t>
            </w:r>
          </w:p>
        </w:tc>
        <w:tc>
          <w:tcPr>
            <w:tcW w:w="3203" w:type="dxa"/>
          </w:tcPr>
          <w:p w:rsidR="00FF6191" w:rsidRPr="00B20D6C" w:rsidRDefault="00FF6191" w:rsidP="00FF6191">
            <w:pPr>
              <w:tabs>
                <w:tab w:val="left" w:pos="1800"/>
              </w:tabs>
              <w:autoSpaceDE w:val="0"/>
              <w:autoSpaceDN w:val="0"/>
              <w:adjustRightInd w:val="0"/>
              <w:rPr>
                <w:rFonts w:ascii="Times New Roman" w:hAnsi="Times New Roman"/>
              </w:rPr>
            </w:pPr>
            <w:r>
              <w:rPr>
                <w:rFonts w:ascii="Times New Roman" w:hAnsi="Times New Roman"/>
              </w:rPr>
              <w:t>A selling agent can represent</w:t>
            </w:r>
          </w:p>
        </w:tc>
        <w:tc>
          <w:tcPr>
            <w:tcW w:w="3193" w:type="dxa"/>
          </w:tcPr>
          <w:p w:rsidR="00FF6191" w:rsidRPr="00B20D6C" w:rsidRDefault="00FF6191" w:rsidP="00FF6191">
            <w:pPr>
              <w:tabs>
                <w:tab w:val="left" w:pos="1800"/>
              </w:tabs>
              <w:autoSpaceDE w:val="0"/>
              <w:autoSpaceDN w:val="0"/>
              <w:adjustRightInd w:val="0"/>
              <w:rPr>
                <w:rFonts w:ascii="Times New Roman" w:hAnsi="Times New Roman"/>
              </w:rPr>
            </w:pPr>
            <w:r>
              <w:rPr>
                <w:rFonts w:ascii="Times New Roman" w:hAnsi="Times New Roman"/>
              </w:rPr>
              <w:t xml:space="preserve">A selling agent </w:t>
            </w:r>
            <w:r>
              <w:rPr>
                <w:rFonts w:ascii="Times New Roman" w:hAnsi="Times New Roman"/>
              </w:rPr>
              <w:t>CANNOT</w:t>
            </w:r>
            <w:r>
              <w:rPr>
                <w:rFonts w:ascii="Times New Roman" w:hAnsi="Times New Roman"/>
              </w:rPr>
              <w:t xml:space="preserve"> represent</w:t>
            </w:r>
          </w:p>
        </w:tc>
      </w:tr>
      <w:tr w:rsidR="00FF6191" w:rsidRPr="00B261C9" w:rsidTr="00F1771F">
        <w:trPr>
          <w:trHeight w:val="150"/>
          <w:jc w:val="center"/>
        </w:trPr>
        <w:tc>
          <w:tcPr>
            <w:tcW w:w="3358" w:type="dxa"/>
          </w:tcPr>
          <w:p w:rsidR="00FF6191" w:rsidRDefault="00FF6191" w:rsidP="00FF6191">
            <w:pPr>
              <w:tabs>
                <w:tab w:val="left" w:pos="1800"/>
              </w:tabs>
              <w:autoSpaceDE w:val="0"/>
              <w:autoSpaceDN w:val="0"/>
              <w:adjustRightInd w:val="0"/>
              <w:rPr>
                <w:rFonts w:ascii="Times New Roman" w:hAnsi="Times New Roman"/>
              </w:rPr>
            </w:pPr>
            <w:r>
              <w:rPr>
                <w:rFonts w:ascii="Times New Roman" w:hAnsi="Times New Roman"/>
              </w:rPr>
              <w:t>557, Unit 2</w:t>
            </w:r>
            <w:r>
              <w:rPr>
                <w:rFonts w:ascii="Times New Roman" w:hAnsi="Times New Roman"/>
              </w:rPr>
              <w:t>, Question #8</w:t>
            </w:r>
          </w:p>
        </w:tc>
        <w:tc>
          <w:tcPr>
            <w:tcW w:w="3203" w:type="dxa"/>
          </w:tcPr>
          <w:p w:rsidR="00FF6191" w:rsidRPr="00B20D6C" w:rsidRDefault="00FF6191" w:rsidP="00FF6191">
            <w:pPr>
              <w:tabs>
                <w:tab w:val="left" w:pos="1800"/>
              </w:tabs>
              <w:autoSpaceDE w:val="0"/>
              <w:autoSpaceDN w:val="0"/>
              <w:adjustRightInd w:val="0"/>
              <w:rPr>
                <w:rFonts w:ascii="Times New Roman" w:hAnsi="Times New Roman"/>
              </w:rPr>
            </w:pPr>
            <w:r>
              <w:rPr>
                <w:rFonts w:ascii="Times New Roman" w:hAnsi="Times New Roman"/>
              </w:rPr>
              <w:t>8. D</w:t>
            </w:r>
          </w:p>
        </w:tc>
        <w:tc>
          <w:tcPr>
            <w:tcW w:w="3193" w:type="dxa"/>
          </w:tcPr>
          <w:p w:rsidR="00FF6191" w:rsidRPr="00B20D6C" w:rsidRDefault="00FF6191" w:rsidP="00FF6191">
            <w:pPr>
              <w:tabs>
                <w:tab w:val="left" w:pos="1800"/>
              </w:tabs>
              <w:autoSpaceDE w:val="0"/>
              <w:autoSpaceDN w:val="0"/>
              <w:adjustRightInd w:val="0"/>
              <w:rPr>
                <w:rFonts w:ascii="Times New Roman" w:hAnsi="Times New Roman"/>
              </w:rPr>
            </w:pPr>
            <w:r>
              <w:rPr>
                <w:rFonts w:ascii="Times New Roman" w:hAnsi="Times New Roman"/>
              </w:rPr>
              <w:t>8. A</w:t>
            </w:r>
          </w:p>
        </w:tc>
      </w:tr>
    </w:tbl>
    <w:p w:rsidR="00173F59" w:rsidRPr="007C0232" w:rsidRDefault="00173F59" w:rsidP="00B261C9">
      <w:pPr>
        <w:tabs>
          <w:tab w:val="left" w:pos="1800"/>
        </w:tabs>
        <w:autoSpaceDE w:val="0"/>
        <w:autoSpaceDN w:val="0"/>
        <w:adjustRightInd w:val="0"/>
        <w:rPr>
          <w:rFonts w:ascii="Times New Roman" w:hAnsi="Times New Roman"/>
        </w:rPr>
      </w:pPr>
      <w:bookmarkStart w:id="0" w:name="_GoBack"/>
      <w:bookmarkEnd w:id="0"/>
    </w:p>
    <w:sectPr w:rsidR="00173F59"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4A" w:rsidRPr="00F1771F" w:rsidRDefault="00F1771F" w:rsidP="00F1771F">
    <w:pPr>
      <w:pStyle w:val="Header"/>
      <w:jc w:val="right"/>
    </w:pPr>
    <w:r w:rsidRPr="00F1771F">
      <w:rPr>
        <w:rFonts w:ascii="Arial" w:hAnsi="Arial" w:cs="Arial"/>
        <w:i/>
        <w:sz w:val="20"/>
        <w:szCs w:val="20"/>
      </w:rPr>
      <w:t>California Legal Aspects of Real Estate, 11th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A0"/>
    <w:rsid w:val="0001414A"/>
    <w:rsid w:val="000632A6"/>
    <w:rsid w:val="00097E04"/>
    <w:rsid w:val="000D144B"/>
    <w:rsid w:val="001159C0"/>
    <w:rsid w:val="00173F59"/>
    <w:rsid w:val="001B1E7E"/>
    <w:rsid w:val="002B00B8"/>
    <w:rsid w:val="002B6B68"/>
    <w:rsid w:val="00356FB2"/>
    <w:rsid w:val="003D4AB7"/>
    <w:rsid w:val="003F134C"/>
    <w:rsid w:val="00400649"/>
    <w:rsid w:val="004147EB"/>
    <w:rsid w:val="00414AE1"/>
    <w:rsid w:val="0044429C"/>
    <w:rsid w:val="004A05EC"/>
    <w:rsid w:val="004F1FBD"/>
    <w:rsid w:val="005B5AB5"/>
    <w:rsid w:val="005B79D6"/>
    <w:rsid w:val="006217A0"/>
    <w:rsid w:val="0068025B"/>
    <w:rsid w:val="006A5DFD"/>
    <w:rsid w:val="00705BF4"/>
    <w:rsid w:val="007214B0"/>
    <w:rsid w:val="007C0232"/>
    <w:rsid w:val="00927FB5"/>
    <w:rsid w:val="0094174A"/>
    <w:rsid w:val="0099521C"/>
    <w:rsid w:val="00A410F8"/>
    <w:rsid w:val="00A54C6C"/>
    <w:rsid w:val="00AB5671"/>
    <w:rsid w:val="00AD6786"/>
    <w:rsid w:val="00AF33C8"/>
    <w:rsid w:val="00B20D6C"/>
    <w:rsid w:val="00B261C9"/>
    <w:rsid w:val="00B4617B"/>
    <w:rsid w:val="00BF3FA6"/>
    <w:rsid w:val="00C26D47"/>
    <w:rsid w:val="00D00B2E"/>
    <w:rsid w:val="00D15438"/>
    <w:rsid w:val="00D70BAC"/>
    <w:rsid w:val="00D815DC"/>
    <w:rsid w:val="00DE2E72"/>
    <w:rsid w:val="00E04CE3"/>
    <w:rsid w:val="00E1651A"/>
    <w:rsid w:val="00E76CEE"/>
    <w:rsid w:val="00E9614D"/>
    <w:rsid w:val="00EF5DF7"/>
    <w:rsid w:val="00F000E2"/>
    <w:rsid w:val="00F1771F"/>
    <w:rsid w:val="00F3307B"/>
    <w:rsid w:val="00F7081F"/>
    <w:rsid w:val="00FF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C77B19"/>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849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Adam Bissen</cp:lastModifiedBy>
  <cp:revision>2</cp:revision>
  <cp:lastPrinted>2006-08-18T16:15:00Z</cp:lastPrinted>
  <dcterms:created xsi:type="dcterms:W3CDTF">2023-09-05T22:34:00Z</dcterms:created>
  <dcterms:modified xsi:type="dcterms:W3CDTF">2023-09-05T22:34:00Z</dcterms:modified>
</cp:coreProperties>
</file>