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0659B6" w:rsidRPr="000659B6">
        <w:rPr>
          <w:rFonts w:ascii="Times New Roman" w:hAnsi="Times New Roman"/>
          <w:i/>
        </w:rPr>
        <w:t>California Real Estate Practice Eleventh Edition</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0"/>
        <w:gridCol w:w="3280"/>
        <w:gridCol w:w="3270"/>
      </w:tblGrid>
      <w:tr w:rsidR="00B261C9" w:rsidRPr="00B261C9" w:rsidTr="00B20D6C">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0D6C">
        <w:trPr>
          <w:trHeight w:val="150"/>
          <w:jc w:val="center"/>
        </w:trPr>
        <w:tc>
          <w:tcPr>
            <w:tcW w:w="3439" w:type="dxa"/>
          </w:tcPr>
          <w:p w:rsidR="00B261C9" w:rsidRPr="00AF33C8" w:rsidRDefault="000659B6" w:rsidP="00B261C9">
            <w:pPr>
              <w:tabs>
                <w:tab w:val="left" w:pos="1800"/>
              </w:tabs>
              <w:autoSpaceDE w:val="0"/>
              <w:autoSpaceDN w:val="0"/>
              <w:adjustRightInd w:val="0"/>
              <w:rPr>
                <w:rFonts w:ascii="Times New Roman" w:hAnsi="Times New Roman"/>
              </w:rPr>
            </w:pPr>
            <w:r>
              <w:rPr>
                <w:rFonts w:ascii="Times New Roman" w:hAnsi="Times New Roman"/>
              </w:rPr>
              <w:t>Pg. 489, Federal Gift Tax</w:t>
            </w:r>
          </w:p>
        </w:tc>
        <w:tc>
          <w:tcPr>
            <w:tcW w:w="3280" w:type="dxa"/>
          </w:tcPr>
          <w:p w:rsidR="00B261C9" w:rsidRPr="00AF33C8" w:rsidRDefault="00B261C9" w:rsidP="00C26D47">
            <w:pPr>
              <w:rPr>
                <w:rFonts w:ascii="Times New Roman" w:hAnsi="Times New Roman"/>
              </w:rPr>
            </w:pPr>
          </w:p>
        </w:tc>
        <w:tc>
          <w:tcPr>
            <w:tcW w:w="3270" w:type="dxa"/>
          </w:tcPr>
          <w:p w:rsidR="00B261C9" w:rsidRPr="000659B6" w:rsidRDefault="000659B6" w:rsidP="00C26D47">
            <w:pPr>
              <w:tabs>
                <w:tab w:val="left" w:pos="1800"/>
              </w:tabs>
              <w:autoSpaceDE w:val="0"/>
              <w:autoSpaceDN w:val="0"/>
              <w:adjustRightInd w:val="0"/>
              <w:rPr>
                <w:rFonts w:ascii="Times New Roman" w:hAnsi="Times New Roman"/>
                <w:b/>
              </w:rPr>
            </w:pPr>
            <w:r w:rsidRPr="000659B6">
              <w:rPr>
                <w:rFonts w:ascii="Times New Roman" w:hAnsi="Times New Roman"/>
                <w:b/>
              </w:rPr>
              <w:t>New paragraph:</w:t>
            </w:r>
          </w:p>
          <w:p w:rsidR="000659B6" w:rsidRDefault="000659B6" w:rsidP="000659B6">
            <w:pPr>
              <w:autoSpaceDE w:val="0"/>
              <w:autoSpaceDN w:val="0"/>
              <w:adjustRightInd w:val="0"/>
              <w:rPr>
                <w:rFonts w:ascii="Segoe UI" w:hAnsi="Segoe UI" w:cs="Segoe UI"/>
                <w:color w:val="000000"/>
                <w:sz w:val="21"/>
                <w:szCs w:val="21"/>
              </w:rPr>
            </w:pPr>
            <w:r>
              <w:rPr>
                <w:rFonts w:ascii="Segoe UI" w:hAnsi="Segoe UI" w:cs="Segoe UI"/>
                <w:color w:val="000000"/>
                <w:sz w:val="21"/>
                <w:szCs w:val="21"/>
              </w:rPr>
              <w:t>It is possible to exceed the $16,000 limit because there is a lifetime gift tax exclusion for donors. Th</w:t>
            </w:r>
            <w:bookmarkStart w:id="0" w:name="_GoBack"/>
            <w:bookmarkEnd w:id="0"/>
            <w:r>
              <w:rPr>
                <w:rFonts w:ascii="Segoe UI" w:hAnsi="Segoe UI" w:cs="Segoe UI"/>
                <w:color w:val="000000"/>
                <w:sz w:val="21"/>
                <w:szCs w:val="21"/>
              </w:rPr>
              <w:t>e exclusion for 2022 was set at $12.06 million for a lifetime total of $24.12 million.</w:t>
            </w:r>
          </w:p>
          <w:p w:rsidR="000659B6" w:rsidRDefault="000659B6" w:rsidP="000659B6">
            <w:pPr>
              <w:autoSpaceDE w:val="0"/>
              <w:autoSpaceDN w:val="0"/>
              <w:adjustRightInd w:val="0"/>
              <w:rPr>
                <w:rFonts w:ascii="Segoe UI" w:hAnsi="Segoe UI" w:cs="Segoe UI"/>
                <w:color w:val="000000"/>
                <w:sz w:val="21"/>
                <w:szCs w:val="21"/>
              </w:rPr>
            </w:pPr>
          </w:p>
          <w:p w:rsidR="000659B6" w:rsidRDefault="000659B6" w:rsidP="000659B6">
            <w:pPr>
              <w:autoSpaceDE w:val="0"/>
              <w:autoSpaceDN w:val="0"/>
              <w:adjustRightInd w:val="0"/>
              <w:rPr>
                <w:rFonts w:ascii="Segoe UI" w:hAnsi="Segoe UI" w:cs="Segoe UI"/>
                <w:color w:val="000000"/>
                <w:sz w:val="21"/>
                <w:szCs w:val="21"/>
              </w:rPr>
            </w:pPr>
            <w:r>
              <w:rPr>
                <w:rFonts w:ascii="Segoe UI" w:hAnsi="Segoe UI" w:cs="Segoe UI"/>
                <w:color w:val="000000"/>
                <w:sz w:val="21"/>
                <w:szCs w:val="21"/>
              </w:rPr>
              <w:t>Note: the lifetime exclusion is scheduled to be reduced. By 2026, it is to be set at $6 million.</w:t>
            </w:r>
          </w:p>
          <w:p w:rsidR="000659B6" w:rsidRDefault="000659B6" w:rsidP="000659B6">
            <w:pPr>
              <w:autoSpaceDE w:val="0"/>
              <w:autoSpaceDN w:val="0"/>
              <w:adjustRightInd w:val="0"/>
              <w:rPr>
                <w:rFonts w:ascii="Segoe UI" w:hAnsi="Segoe UI" w:cs="Segoe UI"/>
                <w:color w:val="000000"/>
                <w:sz w:val="21"/>
                <w:szCs w:val="21"/>
              </w:rPr>
            </w:pPr>
          </w:p>
          <w:p w:rsidR="000659B6" w:rsidRDefault="000659B6" w:rsidP="000659B6">
            <w:pPr>
              <w:autoSpaceDE w:val="0"/>
              <w:autoSpaceDN w:val="0"/>
              <w:adjustRightInd w:val="0"/>
              <w:rPr>
                <w:rFonts w:ascii="Segoe UI" w:hAnsi="Segoe UI" w:cs="Segoe UI"/>
                <w:sz w:val="21"/>
                <w:szCs w:val="21"/>
              </w:rPr>
            </w:pPr>
            <w:r>
              <w:rPr>
                <w:rFonts w:ascii="Segoe UI" w:hAnsi="Segoe UI" w:cs="Segoe UI"/>
                <w:color w:val="000000"/>
                <w:sz w:val="21"/>
                <w:szCs w:val="21"/>
              </w:rPr>
              <w:t>For the years where gifts exceed the annual exclusion amount, you must file IRS Form 709 (United States Gift and Generation Skipping Transfer). Failure to file will result in penalties.</w:t>
            </w:r>
          </w:p>
          <w:p w:rsidR="000659B6" w:rsidRPr="00AF33C8" w:rsidRDefault="000659B6" w:rsidP="00C26D47">
            <w:pPr>
              <w:tabs>
                <w:tab w:val="left" w:pos="1800"/>
              </w:tabs>
              <w:autoSpaceDE w:val="0"/>
              <w:autoSpaceDN w:val="0"/>
              <w:adjustRightInd w:val="0"/>
              <w:rPr>
                <w:rFonts w:ascii="Times New Roman" w:hAnsi="Times New Roman"/>
              </w:rPr>
            </w:pPr>
          </w:p>
        </w:tc>
      </w:tr>
      <w:tr w:rsidR="00B20D6C" w:rsidRPr="00B261C9" w:rsidTr="00B20D6C">
        <w:trPr>
          <w:trHeight w:val="150"/>
          <w:jc w:val="center"/>
        </w:trPr>
        <w:tc>
          <w:tcPr>
            <w:tcW w:w="3439" w:type="dxa"/>
          </w:tcPr>
          <w:p w:rsidR="00B20D6C" w:rsidRPr="00B20D6C" w:rsidRDefault="00B20D6C" w:rsidP="00B261C9">
            <w:pPr>
              <w:tabs>
                <w:tab w:val="left" w:pos="1800"/>
              </w:tabs>
              <w:autoSpaceDE w:val="0"/>
              <w:autoSpaceDN w:val="0"/>
              <w:adjustRightInd w:val="0"/>
              <w:rPr>
                <w:rFonts w:ascii="Times New Roman" w:hAnsi="Times New Roman"/>
              </w:rPr>
            </w:pPr>
          </w:p>
        </w:tc>
        <w:tc>
          <w:tcPr>
            <w:tcW w:w="3280" w:type="dxa"/>
          </w:tcPr>
          <w:p w:rsidR="00B20D6C" w:rsidRPr="00B20D6C" w:rsidRDefault="00B20D6C" w:rsidP="00B20D6C">
            <w:pPr>
              <w:tabs>
                <w:tab w:val="left" w:pos="1800"/>
              </w:tabs>
              <w:autoSpaceDE w:val="0"/>
              <w:autoSpaceDN w:val="0"/>
              <w:adjustRightInd w:val="0"/>
              <w:rPr>
                <w:rFonts w:ascii="Times New Roman" w:hAnsi="Times New Roman"/>
              </w:rPr>
            </w:pPr>
          </w:p>
        </w:tc>
        <w:tc>
          <w:tcPr>
            <w:tcW w:w="3270" w:type="dxa"/>
          </w:tcPr>
          <w:p w:rsidR="00B20D6C" w:rsidRPr="00B20D6C" w:rsidRDefault="00B20D6C" w:rsidP="00B20D6C">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0659B6" w:rsidP="0094174A">
    <w:pPr>
      <w:pStyle w:val="Header"/>
      <w:jc w:val="right"/>
      <w:rPr>
        <w:rFonts w:ascii="Arial" w:hAnsi="Arial" w:cs="Arial"/>
        <w:i/>
        <w:sz w:val="20"/>
        <w:szCs w:val="20"/>
      </w:rPr>
    </w:pPr>
    <w:r w:rsidRPr="000659B6">
      <w:rPr>
        <w:rFonts w:ascii="Arial" w:hAnsi="Arial" w:cs="Arial"/>
        <w:i/>
        <w:sz w:val="20"/>
        <w:szCs w:val="20"/>
      </w:rPr>
      <w:t>California Real Estate Practice Eleventh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659B6"/>
    <w:rsid w:val="00097E04"/>
    <w:rsid w:val="000D144B"/>
    <w:rsid w:val="001159C0"/>
    <w:rsid w:val="00173F59"/>
    <w:rsid w:val="001B1E7E"/>
    <w:rsid w:val="002B00B8"/>
    <w:rsid w:val="002B6B68"/>
    <w:rsid w:val="00356FB2"/>
    <w:rsid w:val="003D4AB7"/>
    <w:rsid w:val="003F134C"/>
    <w:rsid w:val="00400649"/>
    <w:rsid w:val="004147EB"/>
    <w:rsid w:val="00414AE1"/>
    <w:rsid w:val="0044429C"/>
    <w:rsid w:val="004A05EC"/>
    <w:rsid w:val="004F1FBD"/>
    <w:rsid w:val="005B5AB5"/>
    <w:rsid w:val="005B79D6"/>
    <w:rsid w:val="006217A0"/>
    <w:rsid w:val="0068025B"/>
    <w:rsid w:val="00705BF4"/>
    <w:rsid w:val="007214B0"/>
    <w:rsid w:val="007C0232"/>
    <w:rsid w:val="00927FB5"/>
    <w:rsid w:val="0094174A"/>
    <w:rsid w:val="0099521C"/>
    <w:rsid w:val="00A410F8"/>
    <w:rsid w:val="00A54C6C"/>
    <w:rsid w:val="00AB5671"/>
    <w:rsid w:val="00AD6786"/>
    <w:rsid w:val="00AF33C8"/>
    <w:rsid w:val="00B20D6C"/>
    <w:rsid w:val="00B261C9"/>
    <w:rsid w:val="00B4617B"/>
    <w:rsid w:val="00BF3FA6"/>
    <w:rsid w:val="00C26D47"/>
    <w:rsid w:val="00D00B2E"/>
    <w:rsid w:val="00D15438"/>
    <w:rsid w:val="00D70BAC"/>
    <w:rsid w:val="00D815DC"/>
    <w:rsid w:val="00DE2E72"/>
    <w:rsid w:val="00E04CE3"/>
    <w:rsid w:val="00E1651A"/>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3C006"/>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2</cp:revision>
  <cp:lastPrinted>2006-08-18T16:15:00Z</cp:lastPrinted>
  <dcterms:created xsi:type="dcterms:W3CDTF">2022-09-20T12:53:00Z</dcterms:created>
  <dcterms:modified xsi:type="dcterms:W3CDTF">2022-09-20T12:53:00Z</dcterms:modified>
</cp:coreProperties>
</file>