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6B5A5A">
        <w:rPr>
          <w:rFonts w:ascii="Times New Roman" w:hAnsi="Times New Roman"/>
          <w:i/>
        </w:rPr>
        <w:t>California Real Estate Principles 11</w:t>
      </w:r>
      <w:r w:rsidR="006B5A5A" w:rsidRPr="006B5A5A">
        <w:rPr>
          <w:rFonts w:ascii="Times New Roman" w:hAnsi="Times New Roman"/>
          <w:i/>
          <w:vertAlign w:val="superscript"/>
        </w:rPr>
        <w:t>th</w:t>
      </w:r>
      <w:r w:rsidR="006B5A5A">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Default="00B261C9" w:rsidP="00173F59">
      <w:pPr>
        <w:tabs>
          <w:tab w:val="left" w:pos="1800"/>
        </w:tabs>
        <w:autoSpaceDE w:val="0"/>
        <w:autoSpaceDN w:val="0"/>
        <w:adjustRightInd w:val="0"/>
        <w:rPr>
          <w:rFonts w:ascii="Times New Roman" w:hAnsi="Times New Roman"/>
          <w:b/>
        </w:rPr>
      </w:pPr>
    </w:p>
    <w:p w:rsidR="00B635C1" w:rsidRPr="00B635C1" w:rsidRDefault="00B635C1" w:rsidP="00173F59">
      <w:pPr>
        <w:tabs>
          <w:tab w:val="left" w:pos="1800"/>
        </w:tabs>
        <w:autoSpaceDE w:val="0"/>
        <w:autoSpaceDN w:val="0"/>
        <w:adjustRightInd w:val="0"/>
        <w:rPr>
          <w:rFonts w:ascii="Times New Roman" w:hAnsi="Times New Roman"/>
          <w:i/>
        </w:rPr>
      </w:pPr>
      <w:r w:rsidRPr="00B635C1">
        <w:rPr>
          <w:rFonts w:ascii="Times New Roman" w:hAnsi="Times New Roman"/>
          <w:i/>
        </w:rPr>
        <w:t>First Revision</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3420"/>
        <w:gridCol w:w="3465"/>
      </w:tblGrid>
      <w:tr w:rsidR="00B261C9" w:rsidRPr="00B261C9" w:rsidTr="0071553F">
        <w:trPr>
          <w:trHeight w:val="144"/>
          <w:jc w:val="center"/>
        </w:trPr>
        <w:tc>
          <w:tcPr>
            <w:tcW w:w="3105"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42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465"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290CA0" w:rsidRPr="00B261C9" w:rsidTr="0071553F">
        <w:trPr>
          <w:trHeight w:val="150"/>
          <w:jc w:val="center"/>
        </w:trPr>
        <w:tc>
          <w:tcPr>
            <w:tcW w:w="3105" w:type="dxa"/>
          </w:tcPr>
          <w:p w:rsidR="00290CA0" w:rsidRDefault="00290CA0" w:rsidP="006B5A5A">
            <w:pPr>
              <w:tabs>
                <w:tab w:val="left" w:pos="1800"/>
              </w:tabs>
              <w:autoSpaceDE w:val="0"/>
              <w:autoSpaceDN w:val="0"/>
              <w:adjustRightInd w:val="0"/>
              <w:rPr>
                <w:rFonts w:ascii="Times New Roman" w:hAnsi="Times New Roman"/>
              </w:rPr>
            </w:pPr>
            <w:r>
              <w:rPr>
                <w:rFonts w:ascii="Times New Roman" w:hAnsi="Times New Roman"/>
              </w:rPr>
              <w:t>235, Figure 8.6 (First deed of trust)</w:t>
            </w:r>
          </w:p>
        </w:tc>
        <w:tc>
          <w:tcPr>
            <w:tcW w:w="3420" w:type="dxa"/>
          </w:tcPr>
          <w:p w:rsidR="00290CA0" w:rsidRPr="00290CA0" w:rsidRDefault="00290CA0" w:rsidP="006B5A5A">
            <w:pPr>
              <w:rPr>
                <w:rFonts w:ascii="Times New Roman" w:hAnsi="Times New Roman"/>
                <w:b/>
              </w:rPr>
            </w:pPr>
            <w:r w:rsidRPr="00290CA0">
              <w:rPr>
                <w:rFonts w:ascii="Times New Roman" w:hAnsi="Times New Roman"/>
                <w:b/>
              </w:rPr>
              <w:t>Loan Amount</w:t>
            </w:r>
          </w:p>
          <w:p w:rsidR="00290CA0" w:rsidRDefault="00290CA0" w:rsidP="006B5A5A">
            <w:pPr>
              <w:rPr>
                <w:rFonts w:ascii="Times New Roman" w:hAnsi="Times New Roman"/>
              </w:rPr>
            </w:pPr>
            <w:r>
              <w:rPr>
                <w:rFonts w:ascii="Times New Roman" w:hAnsi="Times New Roman"/>
              </w:rPr>
              <w:t>Less than $30,000</w:t>
            </w:r>
          </w:p>
          <w:p w:rsidR="00290CA0" w:rsidRDefault="00290CA0" w:rsidP="006B5A5A">
            <w:pPr>
              <w:rPr>
                <w:rFonts w:ascii="Times New Roman" w:hAnsi="Times New Roman"/>
              </w:rPr>
            </w:pPr>
            <w:r>
              <w:rPr>
                <w:rFonts w:ascii="Times New Roman" w:hAnsi="Times New Roman"/>
              </w:rPr>
              <w:t>$30,000 or more</w:t>
            </w:r>
          </w:p>
        </w:tc>
        <w:tc>
          <w:tcPr>
            <w:tcW w:w="3465" w:type="dxa"/>
          </w:tcPr>
          <w:p w:rsidR="00290CA0" w:rsidRPr="00290CA0" w:rsidRDefault="00290CA0" w:rsidP="00290CA0">
            <w:pPr>
              <w:rPr>
                <w:rFonts w:ascii="Times New Roman" w:hAnsi="Times New Roman"/>
                <w:b/>
              </w:rPr>
            </w:pPr>
            <w:r w:rsidRPr="00290CA0">
              <w:rPr>
                <w:rFonts w:ascii="Times New Roman" w:hAnsi="Times New Roman"/>
                <w:b/>
              </w:rPr>
              <w:t>Loan Amount</w:t>
            </w:r>
          </w:p>
          <w:p w:rsidR="00290CA0" w:rsidRDefault="00290CA0" w:rsidP="00290CA0">
            <w:pPr>
              <w:rPr>
                <w:rFonts w:ascii="Times New Roman" w:hAnsi="Times New Roman"/>
              </w:rPr>
            </w:pPr>
            <w:r>
              <w:rPr>
                <w:rFonts w:ascii="Times New Roman" w:hAnsi="Times New Roman"/>
              </w:rPr>
              <w:t>Less than $30,000</w:t>
            </w:r>
          </w:p>
          <w:p w:rsidR="00290CA0" w:rsidRPr="00290CA0" w:rsidRDefault="00290CA0" w:rsidP="006B5A5A">
            <w:pPr>
              <w:rPr>
                <w:rFonts w:ascii="Times New Roman" w:hAnsi="Times New Roman"/>
                <w:b/>
              </w:rPr>
            </w:pPr>
          </w:p>
        </w:tc>
      </w:tr>
      <w:tr w:rsidR="00290CA0" w:rsidRPr="00B261C9" w:rsidTr="0071553F">
        <w:trPr>
          <w:trHeight w:val="692"/>
          <w:jc w:val="center"/>
        </w:trPr>
        <w:tc>
          <w:tcPr>
            <w:tcW w:w="3105" w:type="dxa"/>
          </w:tcPr>
          <w:p w:rsidR="00290CA0" w:rsidRDefault="00290CA0" w:rsidP="006B5A5A">
            <w:pPr>
              <w:tabs>
                <w:tab w:val="left" w:pos="1800"/>
              </w:tabs>
              <w:autoSpaceDE w:val="0"/>
              <w:autoSpaceDN w:val="0"/>
              <w:adjustRightInd w:val="0"/>
              <w:rPr>
                <w:rFonts w:ascii="Times New Roman" w:hAnsi="Times New Roman"/>
              </w:rPr>
            </w:pPr>
            <w:r>
              <w:rPr>
                <w:rFonts w:ascii="Times New Roman" w:hAnsi="Times New Roman"/>
              </w:rPr>
              <w:t>235, Figure 8.6 (Second deed of trust)</w:t>
            </w:r>
          </w:p>
        </w:tc>
        <w:tc>
          <w:tcPr>
            <w:tcW w:w="3420" w:type="dxa"/>
          </w:tcPr>
          <w:p w:rsidR="00290CA0" w:rsidRPr="00290CA0" w:rsidRDefault="00290CA0" w:rsidP="00290CA0">
            <w:pPr>
              <w:rPr>
                <w:rFonts w:ascii="Times New Roman" w:hAnsi="Times New Roman"/>
                <w:b/>
              </w:rPr>
            </w:pPr>
            <w:r w:rsidRPr="00290CA0">
              <w:rPr>
                <w:rFonts w:ascii="Times New Roman" w:hAnsi="Times New Roman"/>
                <w:b/>
              </w:rPr>
              <w:t>Loan Amount</w:t>
            </w:r>
          </w:p>
          <w:p w:rsidR="00290CA0" w:rsidRDefault="00290CA0" w:rsidP="00290CA0">
            <w:pPr>
              <w:rPr>
                <w:rFonts w:ascii="Times New Roman" w:hAnsi="Times New Roman"/>
              </w:rPr>
            </w:pPr>
            <w:r>
              <w:rPr>
                <w:rFonts w:ascii="Times New Roman" w:hAnsi="Times New Roman"/>
              </w:rPr>
              <w:t>Less than $20,000</w:t>
            </w:r>
          </w:p>
          <w:p w:rsidR="00290CA0" w:rsidRDefault="00290CA0" w:rsidP="00290CA0">
            <w:pPr>
              <w:rPr>
                <w:rFonts w:ascii="Times New Roman" w:hAnsi="Times New Roman"/>
              </w:rPr>
            </w:pPr>
            <w:r>
              <w:rPr>
                <w:rFonts w:ascii="Times New Roman" w:hAnsi="Times New Roman"/>
              </w:rPr>
              <w:t>$20,000 or more</w:t>
            </w:r>
          </w:p>
        </w:tc>
        <w:tc>
          <w:tcPr>
            <w:tcW w:w="3465" w:type="dxa"/>
          </w:tcPr>
          <w:p w:rsidR="00290CA0" w:rsidRPr="00290CA0" w:rsidRDefault="00290CA0" w:rsidP="00290CA0">
            <w:pPr>
              <w:rPr>
                <w:rFonts w:ascii="Times New Roman" w:hAnsi="Times New Roman"/>
                <w:b/>
              </w:rPr>
            </w:pPr>
            <w:r w:rsidRPr="00290CA0">
              <w:rPr>
                <w:rFonts w:ascii="Times New Roman" w:hAnsi="Times New Roman"/>
                <w:b/>
              </w:rPr>
              <w:t>Loan Amount</w:t>
            </w:r>
          </w:p>
          <w:p w:rsidR="00290CA0" w:rsidRDefault="00290CA0" w:rsidP="00290CA0">
            <w:pPr>
              <w:rPr>
                <w:rFonts w:ascii="Times New Roman" w:hAnsi="Times New Roman"/>
              </w:rPr>
            </w:pPr>
            <w:r>
              <w:rPr>
                <w:rFonts w:ascii="Times New Roman" w:hAnsi="Times New Roman"/>
              </w:rPr>
              <w:t>Less than $20,000</w:t>
            </w:r>
          </w:p>
          <w:p w:rsidR="00290CA0" w:rsidRDefault="00290CA0" w:rsidP="006B5A5A">
            <w:pPr>
              <w:rPr>
                <w:rFonts w:ascii="Times New Roman" w:hAnsi="Times New Roman"/>
              </w:rPr>
            </w:pPr>
          </w:p>
        </w:tc>
      </w:tr>
      <w:tr w:rsidR="00290CA0" w:rsidRPr="00B261C9" w:rsidTr="0071553F">
        <w:trPr>
          <w:trHeight w:val="150"/>
          <w:jc w:val="center"/>
        </w:trPr>
        <w:tc>
          <w:tcPr>
            <w:tcW w:w="3105" w:type="dxa"/>
          </w:tcPr>
          <w:p w:rsidR="00290CA0" w:rsidRDefault="00290CA0" w:rsidP="006B5A5A">
            <w:pPr>
              <w:tabs>
                <w:tab w:val="left" w:pos="1800"/>
              </w:tabs>
              <w:autoSpaceDE w:val="0"/>
              <w:autoSpaceDN w:val="0"/>
              <w:adjustRightInd w:val="0"/>
              <w:rPr>
                <w:rFonts w:ascii="Times New Roman" w:hAnsi="Times New Roman"/>
              </w:rPr>
            </w:pPr>
            <w:r>
              <w:rPr>
                <w:rFonts w:ascii="Times New Roman" w:hAnsi="Times New Roman"/>
              </w:rPr>
              <w:t>235, Figure 8.7</w:t>
            </w:r>
          </w:p>
        </w:tc>
        <w:tc>
          <w:tcPr>
            <w:tcW w:w="3420" w:type="dxa"/>
          </w:tcPr>
          <w:p w:rsidR="00290CA0" w:rsidRDefault="00290CA0" w:rsidP="006B5A5A">
            <w:pPr>
              <w:rPr>
                <w:rFonts w:ascii="Times New Roman" w:hAnsi="Times New Roman"/>
              </w:rPr>
            </w:pPr>
          </w:p>
        </w:tc>
        <w:tc>
          <w:tcPr>
            <w:tcW w:w="3465" w:type="dxa"/>
          </w:tcPr>
          <w:p w:rsidR="00290CA0" w:rsidRDefault="00290CA0" w:rsidP="006B5A5A">
            <w:pPr>
              <w:rPr>
                <w:rFonts w:ascii="Times New Roman" w:hAnsi="Times New Roman"/>
              </w:rPr>
            </w:pPr>
            <w:r>
              <w:rPr>
                <w:rFonts w:ascii="Times New Roman" w:hAnsi="Times New Roman"/>
              </w:rPr>
              <w:t xml:space="preserve">DELETED Entire </w:t>
            </w:r>
            <w:r w:rsidRPr="00290CA0">
              <w:rPr>
                <w:rFonts w:ascii="Times New Roman" w:hAnsi="Times New Roman"/>
                <w:b/>
              </w:rPr>
              <w:t>Loan Amount</w:t>
            </w:r>
            <w:r>
              <w:rPr>
                <w:rFonts w:ascii="Times New Roman" w:hAnsi="Times New Roman"/>
              </w:rPr>
              <w:t xml:space="preserve"> column</w:t>
            </w:r>
          </w:p>
        </w:tc>
      </w:tr>
      <w:tr w:rsidR="0071553F" w:rsidRPr="00B261C9" w:rsidTr="0071553F">
        <w:trPr>
          <w:trHeight w:val="150"/>
          <w:jc w:val="center"/>
        </w:trPr>
        <w:tc>
          <w:tcPr>
            <w:tcW w:w="3105" w:type="dxa"/>
          </w:tcPr>
          <w:p w:rsidR="0071553F" w:rsidRDefault="0071553F" w:rsidP="0071553F">
            <w:pPr>
              <w:tabs>
                <w:tab w:val="left" w:pos="1800"/>
              </w:tabs>
              <w:autoSpaceDE w:val="0"/>
              <w:autoSpaceDN w:val="0"/>
              <w:adjustRightInd w:val="0"/>
              <w:rPr>
                <w:rFonts w:ascii="Times New Roman" w:hAnsi="Times New Roman"/>
              </w:rPr>
            </w:pPr>
            <w:r>
              <w:rPr>
                <w:rFonts w:ascii="Times New Roman" w:hAnsi="Times New Roman"/>
              </w:rPr>
              <w:t>235, Figure 8.7 (Maximum Costs and Expenses)</w:t>
            </w:r>
          </w:p>
        </w:tc>
        <w:tc>
          <w:tcPr>
            <w:tcW w:w="3420" w:type="dxa"/>
          </w:tcPr>
          <w:p w:rsidR="0071553F" w:rsidRPr="0071553F" w:rsidRDefault="0071553F" w:rsidP="0071553F">
            <w:pPr>
              <w:rPr>
                <w:rFonts w:ascii="Times New Roman" w:hAnsi="Times New Roman"/>
              </w:rPr>
            </w:pPr>
            <w:r w:rsidRPr="0071553F">
              <w:rPr>
                <w:rFonts w:ascii="Times New Roman" w:hAnsi="Times New Roman"/>
              </w:rPr>
              <w:t>Actual costs or $390, whichever is less</w:t>
            </w:r>
          </w:p>
          <w:p w:rsidR="0071553F" w:rsidRPr="0071553F" w:rsidRDefault="0071553F" w:rsidP="0071553F">
            <w:pPr>
              <w:rPr>
                <w:rFonts w:ascii="Times New Roman" w:hAnsi="Times New Roman"/>
              </w:rPr>
            </w:pPr>
            <w:r w:rsidRPr="0071553F">
              <w:rPr>
                <w:rFonts w:ascii="Times New Roman" w:hAnsi="Times New Roman"/>
              </w:rPr>
              <w:t>Actual costs or 5% of loan amount, whichever is less</w:t>
            </w:r>
          </w:p>
          <w:p w:rsidR="0071553F" w:rsidRPr="0071553F" w:rsidRDefault="0071553F" w:rsidP="0071553F">
            <w:pPr>
              <w:rPr>
                <w:rFonts w:ascii="Times New Roman" w:hAnsi="Times New Roman"/>
              </w:rPr>
            </w:pPr>
            <w:r w:rsidRPr="0071553F">
              <w:rPr>
                <w:rFonts w:ascii="Times New Roman" w:hAnsi="Times New Roman"/>
              </w:rPr>
              <w:t>Actual costs, but not more than $700</w:t>
            </w:r>
          </w:p>
          <w:tbl>
            <w:tblPr>
              <w:tblW w:w="0" w:type="auto"/>
              <w:tblBorders>
                <w:top w:val="nil"/>
                <w:left w:val="nil"/>
                <w:bottom w:val="nil"/>
                <w:right w:val="nil"/>
              </w:tblBorders>
              <w:tblLayout w:type="fixed"/>
              <w:tblLook w:val="0000" w:firstRow="0" w:lastRow="0" w:firstColumn="0" w:lastColumn="0" w:noHBand="0" w:noVBand="0"/>
            </w:tblPr>
            <w:tblGrid>
              <w:gridCol w:w="6177"/>
            </w:tblGrid>
            <w:tr w:rsidR="0071553F" w:rsidRPr="0071553F">
              <w:trPr>
                <w:trHeight w:val="324"/>
              </w:trPr>
              <w:tc>
                <w:tcPr>
                  <w:tcW w:w="6177" w:type="dxa"/>
                </w:tcPr>
                <w:p w:rsidR="0071553F" w:rsidRPr="0071553F" w:rsidRDefault="0071553F" w:rsidP="0071553F">
                  <w:pPr>
                    <w:rPr>
                      <w:rFonts w:ascii="Times New Roman" w:hAnsi="Times New Roman"/>
                      <w:color w:val="221E1F"/>
                    </w:rPr>
                  </w:pPr>
                </w:p>
              </w:tc>
            </w:tr>
          </w:tbl>
          <w:p w:rsidR="0071553F" w:rsidRPr="0071553F" w:rsidRDefault="0071553F" w:rsidP="0071553F">
            <w:pPr>
              <w:rPr>
                <w:rFonts w:ascii="Times New Roman" w:hAnsi="Times New Roman"/>
              </w:rPr>
            </w:pPr>
          </w:p>
        </w:tc>
        <w:tc>
          <w:tcPr>
            <w:tcW w:w="3465" w:type="dxa"/>
          </w:tcPr>
          <w:p w:rsidR="0071553F" w:rsidRPr="0071553F" w:rsidRDefault="0071553F" w:rsidP="0071553F">
            <w:pPr>
              <w:rPr>
                <w:rFonts w:ascii="Times New Roman" w:hAnsi="Times New Roman"/>
              </w:rPr>
            </w:pPr>
            <w:r w:rsidRPr="0071553F">
              <w:rPr>
                <w:rFonts w:ascii="Times New Roman" w:hAnsi="Times New Roman"/>
              </w:rPr>
              <w:t>Actual costs or $390, whichever is more</w:t>
            </w:r>
          </w:p>
          <w:p w:rsidR="0071553F" w:rsidRPr="0071553F" w:rsidRDefault="0071553F" w:rsidP="0071553F">
            <w:pPr>
              <w:rPr>
                <w:rFonts w:ascii="Times New Roman" w:hAnsi="Times New Roman"/>
              </w:rPr>
            </w:pPr>
            <w:r w:rsidRPr="0071553F">
              <w:rPr>
                <w:rFonts w:ascii="Times New Roman" w:hAnsi="Times New Roman"/>
              </w:rPr>
              <w:t>Not to exceed $700 or actual costs, whichever is less</w:t>
            </w:r>
          </w:p>
        </w:tc>
      </w:tr>
      <w:tr w:rsidR="0071553F" w:rsidRPr="00B261C9" w:rsidTr="0071553F">
        <w:trPr>
          <w:trHeight w:val="150"/>
          <w:jc w:val="center"/>
        </w:trPr>
        <w:tc>
          <w:tcPr>
            <w:tcW w:w="3105" w:type="dxa"/>
          </w:tcPr>
          <w:p w:rsidR="0071553F" w:rsidRPr="00AF33C8" w:rsidRDefault="0071553F" w:rsidP="0071553F">
            <w:pPr>
              <w:tabs>
                <w:tab w:val="left" w:pos="1800"/>
              </w:tabs>
              <w:autoSpaceDE w:val="0"/>
              <w:autoSpaceDN w:val="0"/>
              <w:adjustRightInd w:val="0"/>
              <w:rPr>
                <w:rFonts w:ascii="Times New Roman" w:hAnsi="Times New Roman"/>
              </w:rPr>
            </w:pPr>
            <w:r>
              <w:rPr>
                <w:rFonts w:ascii="Times New Roman" w:hAnsi="Times New Roman"/>
              </w:rPr>
              <w:t>319, FOR EXAMPLE</w:t>
            </w:r>
          </w:p>
        </w:tc>
        <w:tc>
          <w:tcPr>
            <w:tcW w:w="3420" w:type="dxa"/>
          </w:tcPr>
          <w:p w:rsidR="0071553F" w:rsidRDefault="0071553F" w:rsidP="0071553F">
            <w:pPr>
              <w:rPr>
                <w:rFonts w:ascii="Times New Roman" w:hAnsi="Times New Roman"/>
              </w:rPr>
            </w:pPr>
            <w:r>
              <w:rPr>
                <w:rFonts w:ascii="Times New Roman" w:hAnsi="Times New Roman"/>
              </w:rPr>
              <w:t xml:space="preserve">Tax                           $9,656.35  </w:t>
            </w:r>
          </w:p>
          <w:p w:rsidR="0071553F" w:rsidRDefault="0071553F" w:rsidP="0071553F">
            <w:pPr>
              <w:rPr>
                <w:rFonts w:ascii="Times New Roman" w:hAnsi="Times New Roman"/>
              </w:rPr>
            </w:pPr>
            <w:r>
              <w:rPr>
                <w:rFonts w:ascii="Times New Roman" w:hAnsi="Times New Roman"/>
              </w:rPr>
              <w:t>Installment                $4,823.17</w:t>
            </w:r>
          </w:p>
          <w:p w:rsidR="0071553F" w:rsidRPr="00AF33C8" w:rsidRDefault="0071553F" w:rsidP="0071553F">
            <w:pPr>
              <w:rPr>
                <w:rFonts w:ascii="Times New Roman" w:hAnsi="Times New Roman"/>
              </w:rPr>
            </w:pPr>
            <w:r>
              <w:rPr>
                <w:rFonts w:ascii="Times New Roman" w:hAnsi="Times New Roman"/>
              </w:rPr>
              <w:t xml:space="preserve">Delinquent payment $5,305.49 </w:t>
            </w:r>
          </w:p>
        </w:tc>
        <w:tc>
          <w:tcPr>
            <w:tcW w:w="3465" w:type="dxa"/>
          </w:tcPr>
          <w:p w:rsidR="0071553F" w:rsidRDefault="0071553F" w:rsidP="0071553F">
            <w:pPr>
              <w:rPr>
                <w:rFonts w:ascii="Times New Roman" w:hAnsi="Times New Roman"/>
              </w:rPr>
            </w:pPr>
            <w:r>
              <w:rPr>
                <w:rFonts w:ascii="Times New Roman" w:hAnsi="Times New Roman"/>
              </w:rPr>
              <w:t xml:space="preserve">Tax                           $9,586.35  </w:t>
            </w:r>
          </w:p>
          <w:p w:rsidR="0071553F" w:rsidRDefault="0071553F" w:rsidP="0071553F">
            <w:pPr>
              <w:rPr>
                <w:rFonts w:ascii="Times New Roman" w:hAnsi="Times New Roman"/>
              </w:rPr>
            </w:pPr>
            <w:r>
              <w:rPr>
                <w:rFonts w:ascii="Times New Roman" w:hAnsi="Times New Roman"/>
              </w:rPr>
              <w:t>Installment                $4,793.18</w:t>
            </w:r>
          </w:p>
          <w:p w:rsidR="0071553F" w:rsidRPr="00AF33C8" w:rsidRDefault="0071553F" w:rsidP="0071553F">
            <w:pPr>
              <w:rPr>
                <w:rFonts w:ascii="Times New Roman" w:hAnsi="Times New Roman"/>
              </w:rPr>
            </w:pPr>
            <w:r>
              <w:rPr>
                <w:rFonts w:ascii="Times New Roman" w:hAnsi="Times New Roman"/>
              </w:rPr>
              <w:t xml:space="preserve">Delinquent payment $5,272.50 </w:t>
            </w:r>
          </w:p>
        </w:tc>
      </w:tr>
    </w:tbl>
    <w:p w:rsidR="00173F59" w:rsidRDefault="00173F59" w:rsidP="00B261C9">
      <w:pPr>
        <w:tabs>
          <w:tab w:val="left" w:pos="1800"/>
        </w:tabs>
        <w:autoSpaceDE w:val="0"/>
        <w:autoSpaceDN w:val="0"/>
        <w:adjustRightInd w:val="0"/>
        <w:rPr>
          <w:rFonts w:ascii="Times New Roman" w:hAnsi="Times New Roman"/>
        </w:rPr>
      </w:pPr>
    </w:p>
    <w:p w:rsidR="00B635C1" w:rsidRDefault="00B635C1" w:rsidP="00B261C9">
      <w:pPr>
        <w:tabs>
          <w:tab w:val="left" w:pos="1800"/>
        </w:tabs>
        <w:autoSpaceDE w:val="0"/>
        <w:autoSpaceDN w:val="0"/>
        <w:adjustRightInd w:val="0"/>
        <w:rPr>
          <w:rFonts w:ascii="Times New Roman" w:hAnsi="Times New Roman"/>
          <w:i/>
        </w:rPr>
      </w:pPr>
      <w:r w:rsidRPr="00B635C1">
        <w:rPr>
          <w:rFonts w:ascii="Times New Roman" w:hAnsi="Times New Roman"/>
          <w:i/>
        </w:rPr>
        <w:t>Second Revision</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3420"/>
        <w:gridCol w:w="3465"/>
      </w:tblGrid>
      <w:tr w:rsidR="00B635C1" w:rsidRPr="00B261C9" w:rsidTr="006778BC">
        <w:trPr>
          <w:trHeight w:val="144"/>
          <w:jc w:val="center"/>
        </w:trPr>
        <w:tc>
          <w:tcPr>
            <w:tcW w:w="3105" w:type="dxa"/>
            <w:shd w:val="clear" w:color="auto" w:fill="CCFFCC"/>
          </w:tcPr>
          <w:p w:rsidR="00B635C1" w:rsidRPr="00B261C9" w:rsidRDefault="00B635C1" w:rsidP="006778BC">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420" w:type="dxa"/>
            <w:shd w:val="clear" w:color="auto" w:fill="CCFFCC"/>
          </w:tcPr>
          <w:p w:rsidR="00B635C1" w:rsidRPr="00B261C9" w:rsidRDefault="00B635C1" w:rsidP="006778BC">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465" w:type="dxa"/>
            <w:shd w:val="clear" w:color="auto" w:fill="CCFFCC"/>
          </w:tcPr>
          <w:p w:rsidR="00B635C1" w:rsidRPr="00B261C9" w:rsidRDefault="00B635C1" w:rsidP="006778BC">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635C1" w:rsidRPr="00B261C9" w:rsidTr="006778BC">
        <w:trPr>
          <w:trHeight w:val="150"/>
          <w:jc w:val="center"/>
        </w:trPr>
        <w:tc>
          <w:tcPr>
            <w:tcW w:w="3105" w:type="dxa"/>
          </w:tcPr>
          <w:p w:rsidR="00B635C1" w:rsidRDefault="00B635C1" w:rsidP="006778BC">
            <w:pPr>
              <w:tabs>
                <w:tab w:val="left" w:pos="1800"/>
              </w:tabs>
              <w:autoSpaceDE w:val="0"/>
              <w:autoSpaceDN w:val="0"/>
              <w:adjustRightInd w:val="0"/>
              <w:rPr>
                <w:rFonts w:ascii="Times New Roman" w:hAnsi="Times New Roman"/>
              </w:rPr>
            </w:pPr>
            <w:r>
              <w:rPr>
                <w:rFonts w:ascii="Times New Roman" w:hAnsi="Times New Roman"/>
              </w:rPr>
              <w:t>22, License Conduct</w:t>
            </w:r>
          </w:p>
        </w:tc>
        <w:tc>
          <w:tcPr>
            <w:tcW w:w="3420" w:type="dxa"/>
          </w:tcPr>
          <w:p w:rsidR="00B635C1" w:rsidRDefault="00B635C1" w:rsidP="00B635C1">
            <w:pPr>
              <w:rPr>
                <w:rFonts w:ascii="Times New Roman" w:hAnsi="Times New Roman"/>
              </w:rPr>
            </w:pPr>
            <w:r>
              <w:rPr>
                <w:rFonts w:ascii="Goudy Oldstyle Std" w:hAnsi="Goudy Oldstyle Std"/>
                <w:color w:val="211D1E"/>
                <w:sz w:val="22"/>
                <w:szCs w:val="22"/>
              </w:rPr>
              <w:t>w</w:t>
            </w:r>
            <w:r w:rsidRPr="00B635C1">
              <w:rPr>
                <w:rFonts w:ascii="Goudy Oldstyle Std" w:hAnsi="Goudy Oldstyle Std"/>
                <w:color w:val="211D1E"/>
                <w:sz w:val="22"/>
                <w:szCs w:val="22"/>
              </w:rPr>
              <w:t>ww.dre.ca.gov/files/pdf/refbook/ref00.pdf</w:t>
            </w:r>
          </w:p>
        </w:tc>
        <w:tc>
          <w:tcPr>
            <w:tcW w:w="3465" w:type="dxa"/>
          </w:tcPr>
          <w:p w:rsidR="00B635C1" w:rsidRPr="00290CA0" w:rsidRDefault="00B635C1" w:rsidP="006778BC">
            <w:pPr>
              <w:rPr>
                <w:rFonts w:ascii="Times New Roman" w:hAnsi="Times New Roman"/>
                <w:b/>
              </w:rPr>
            </w:pPr>
            <w:r>
              <w:rPr>
                <w:rFonts w:ascii="Segoe UI" w:hAnsi="Segoe UI" w:cs="Segoe UI"/>
                <w:color w:val="000000"/>
                <w:sz w:val="20"/>
                <w:szCs w:val="20"/>
              </w:rPr>
              <w:t>www.dre.ca.gov/publications/ReferenceBook.html</w:t>
            </w:r>
          </w:p>
        </w:tc>
      </w:tr>
      <w:tr w:rsidR="00B635C1" w:rsidRPr="00B261C9" w:rsidTr="006778BC">
        <w:trPr>
          <w:trHeight w:val="692"/>
          <w:jc w:val="center"/>
        </w:trPr>
        <w:tc>
          <w:tcPr>
            <w:tcW w:w="3105" w:type="dxa"/>
          </w:tcPr>
          <w:p w:rsidR="00B635C1" w:rsidRDefault="005B2E16" w:rsidP="006778BC">
            <w:pPr>
              <w:tabs>
                <w:tab w:val="left" w:pos="1800"/>
              </w:tabs>
              <w:autoSpaceDE w:val="0"/>
              <w:autoSpaceDN w:val="0"/>
              <w:adjustRightInd w:val="0"/>
              <w:rPr>
                <w:rFonts w:ascii="Times New Roman" w:hAnsi="Times New Roman"/>
              </w:rPr>
            </w:pPr>
            <w:r>
              <w:rPr>
                <w:rFonts w:ascii="Times New Roman" w:hAnsi="Times New Roman"/>
              </w:rPr>
              <w:t>316</w:t>
            </w:r>
          </w:p>
        </w:tc>
        <w:tc>
          <w:tcPr>
            <w:tcW w:w="3420" w:type="dxa"/>
          </w:tcPr>
          <w:p w:rsidR="00B635C1" w:rsidRDefault="005B2E16" w:rsidP="006778BC">
            <w:pPr>
              <w:rPr>
                <w:rFonts w:ascii="Times New Roman" w:hAnsi="Times New Roman"/>
              </w:rPr>
            </w:pPr>
            <w:r>
              <w:rPr>
                <w:rFonts w:ascii="Arial" w:hAnsi="Arial" w:cs="Arial"/>
                <w:color w:val="222222"/>
                <w:shd w:val="clear" w:color="auto" w:fill="FFFFFF"/>
              </w:rPr>
              <w:t xml:space="preserve"> "The county assessor is the elected official responsible for determining assessed values and preparing the tax roll. Anyone who acquires an interest in real property must file a change in ownership statement with the county </w:t>
            </w:r>
            <w:r w:rsidRPr="005B2E16">
              <w:rPr>
                <w:rFonts w:ascii="Arial" w:hAnsi="Arial" w:cs="Arial"/>
                <w:color w:val="222222"/>
                <w:shd w:val="clear" w:color="auto" w:fill="FFFFFF"/>
              </w:rPr>
              <w:t>recorder or assessor within</w:t>
            </w:r>
            <w:r>
              <w:rPr>
                <w:rFonts w:ascii="Arial" w:hAnsi="Arial" w:cs="Arial"/>
                <w:color w:val="222222"/>
                <w:shd w:val="clear" w:color="auto" w:fill="FFFFFF"/>
              </w:rPr>
              <w:t xml:space="preserve"> 45 </w:t>
            </w:r>
            <w:r w:rsidRPr="005B2E16">
              <w:rPr>
                <w:rFonts w:ascii="Arial" w:hAnsi="Arial" w:cs="Arial"/>
                <w:color w:val="222222"/>
                <w:shd w:val="clear" w:color="auto" w:fill="FFFFFF"/>
              </w:rPr>
              <w:t>days of the date the transfer is recorded. If the transfer is not recorded, the statement must be filed within</w:t>
            </w:r>
            <w:r>
              <w:rPr>
                <w:rFonts w:ascii="Arial" w:hAnsi="Arial" w:cs="Arial"/>
                <w:color w:val="222222"/>
                <w:shd w:val="clear" w:color="auto" w:fill="FFFFFF"/>
              </w:rPr>
              <w:t xml:space="preserve"> 45</w:t>
            </w:r>
            <w:r w:rsidRPr="005B2E16">
              <w:rPr>
                <w:rFonts w:ascii="Arial" w:hAnsi="Arial" w:cs="Arial"/>
                <w:color w:val="222222"/>
                <w:shd w:val="clear" w:color="auto" w:fill="FFFFFF"/>
              </w:rPr>
              <w:t> days</w:t>
            </w:r>
            <w:r>
              <w:rPr>
                <w:rFonts w:ascii="Arial" w:hAnsi="Arial" w:cs="Arial"/>
                <w:color w:val="222222"/>
                <w:shd w:val="clear" w:color="auto" w:fill="FFFFFF"/>
              </w:rPr>
              <w:t xml:space="preserve"> of the date of the change in ownership. The penalty for failure to file within 45 days of a written request by the assessor is $100 or 10% of the tax computed on the new base property value, whichever is greater. The penalty also applies if complete information is not supplied following a second request. "</w:t>
            </w:r>
          </w:p>
        </w:tc>
        <w:tc>
          <w:tcPr>
            <w:tcW w:w="3465" w:type="dxa"/>
          </w:tcPr>
          <w:p w:rsidR="00B635C1" w:rsidRDefault="005B2E16" w:rsidP="006778BC">
            <w:pPr>
              <w:rPr>
                <w:rFonts w:ascii="Times New Roman" w:hAnsi="Times New Roman"/>
              </w:rPr>
            </w:pPr>
            <w:r>
              <w:rPr>
                <w:rFonts w:ascii="Arial" w:hAnsi="Arial" w:cs="Arial"/>
                <w:color w:val="222222"/>
                <w:shd w:val="clear" w:color="auto" w:fill="FFFFFF"/>
              </w:rPr>
              <w:t> "The county assessor is the elected official responsible for determining assessed values and preparing the tax roll. Anyone who acquires an interest in real property must file a change in ownership statement with the county recorder or assessor within </w:t>
            </w:r>
            <w:r>
              <w:rPr>
                <w:rFonts w:ascii="Arial" w:hAnsi="Arial" w:cs="Arial"/>
                <w:color w:val="222222"/>
                <w:shd w:val="clear" w:color="auto" w:fill="FFFF00"/>
              </w:rPr>
              <w:t>90</w:t>
            </w:r>
            <w:r>
              <w:rPr>
                <w:rFonts w:ascii="Arial" w:hAnsi="Arial" w:cs="Arial"/>
                <w:color w:val="222222"/>
                <w:shd w:val="clear" w:color="auto" w:fill="FFFFFF"/>
              </w:rPr>
              <w:t> days of the date the transfer is recorded. If the transfer is not recorded, the statement must be filed within </w:t>
            </w:r>
            <w:r>
              <w:rPr>
                <w:rFonts w:ascii="Arial" w:hAnsi="Arial" w:cs="Arial"/>
                <w:color w:val="222222"/>
                <w:shd w:val="clear" w:color="auto" w:fill="FFFF00"/>
              </w:rPr>
              <w:t>90</w:t>
            </w:r>
            <w:r>
              <w:rPr>
                <w:rFonts w:ascii="Arial" w:hAnsi="Arial" w:cs="Arial"/>
                <w:color w:val="222222"/>
                <w:shd w:val="clear" w:color="auto" w:fill="FFFFFF"/>
              </w:rPr>
              <w:t xml:space="preserve"> days of the date of the change in ownership. The penalty for failure to file within </w:t>
            </w:r>
            <w:r w:rsidRPr="005B2E16">
              <w:rPr>
                <w:rFonts w:ascii="Arial" w:hAnsi="Arial" w:cs="Arial"/>
                <w:color w:val="222222"/>
                <w:highlight w:val="yellow"/>
                <w:shd w:val="clear" w:color="auto" w:fill="FFFFFF"/>
              </w:rPr>
              <w:t>90</w:t>
            </w:r>
            <w:r>
              <w:rPr>
                <w:rFonts w:ascii="Arial" w:hAnsi="Arial" w:cs="Arial"/>
                <w:color w:val="222222"/>
                <w:shd w:val="clear" w:color="auto" w:fill="FFFFFF"/>
              </w:rPr>
              <w:t xml:space="preserve"> </w:t>
            </w:r>
            <w:r>
              <w:rPr>
                <w:rFonts w:ascii="Arial" w:hAnsi="Arial" w:cs="Arial"/>
                <w:color w:val="222222"/>
                <w:shd w:val="clear" w:color="auto" w:fill="FFFFFF"/>
              </w:rPr>
              <w:t>days of a written request by the assessor is $100 or 10% of the tax computed on the new base property value, whichever is greater. The penalt</w:t>
            </w:r>
            <w:bookmarkStart w:id="0" w:name="_GoBack"/>
            <w:bookmarkEnd w:id="0"/>
            <w:r>
              <w:rPr>
                <w:rFonts w:ascii="Arial" w:hAnsi="Arial" w:cs="Arial"/>
                <w:color w:val="222222"/>
                <w:shd w:val="clear" w:color="auto" w:fill="FFFFFF"/>
              </w:rPr>
              <w:t>y also applies if complete information is not supplied following a second request. "</w:t>
            </w:r>
          </w:p>
        </w:tc>
      </w:tr>
      <w:tr w:rsidR="00B635C1" w:rsidRPr="00B261C9" w:rsidTr="006778BC">
        <w:trPr>
          <w:trHeight w:val="150"/>
          <w:jc w:val="center"/>
        </w:trPr>
        <w:tc>
          <w:tcPr>
            <w:tcW w:w="3105" w:type="dxa"/>
          </w:tcPr>
          <w:p w:rsidR="00B635C1" w:rsidRDefault="00B635C1" w:rsidP="006778BC">
            <w:pPr>
              <w:tabs>
                <w:tab w:val="left" w:pos="1800"/>
              </w:tabs>
              <w:autoSpaceDE w:val="0"/>
              <w:autoSpaceDN w:val="0"/>
              <w:adjustRightInd w:val="0"/>
              <w:rPr>
                <w:rFonts w:ascii="Times New Roman" w:hAnsi="Times New Roman"/>
              </w:rPr>
            </w:pPr>
          </w:p>
        </w:tc>
        <w:tc>
          <w:tcPr>
            <w:tcW w:w="3420" w:type="dxa"/>
          </w:tcPr>
          <w:p w:rsidR="00B635C1" w:rsidRDefault="00B635C1" w:rsidP="006778BC">
            <w:pPr>
              <w:rPr>
                <w:rFonts w:ascii="Times New Roman" w:hAnsi="Times New Roman"/>
              </w:rPr>
            </w:pPr>
          </w:p>
        </w:tc>
        <w:tc>
          <w:tcPr>
            <w:tcW w:w="3465" w:type="dxa"/>
          </w:tcPr>
          <w:p w:rsidR="00B635C1" w:rsidRDefault="00B635C1" w:rsidP="006778BC">
            <w:pPr>
              <w:rPr>
                <w:rFonts w:ascii="Times New Roman" w:hAnsi="Times New Roman"/>
              </w:rPr>
            </w:pPr>
          </w:p>
        </w:tc>
      </w:tr>
      <w:tr w:rsidR="00B635C1" w:rsidRPr="00B261C9" w:rsidTr="006778BC">
        <w:trPr>
          <w:trHeight w:val="150"/>
          <w:jc w:val="center"/>
        </w:trPr>
        <w:tc>
          <w:tcPr>
            <w:tcW w:w="3105" w:type="dxa"/>
          </w:tcPr>
          <w:p w:rsidR="00B635C1" w:rsidRDefault="00B635C1" w:rsidP="006778BC">
            <w:pPr>
              <w:tabs>
                <w:tab w:val="left" w:pos="1800"/>
              </w:tabs>
              <w:autoSpaceDE w:val="0"/>
              <w:autoSpaceDN w:val="0"/>
              <w:adjustRightInd w:val="0"/>
              <w:rPr>
                <w:rFonts w:ascii="Times New Roman" w:hAnsi="Times New Roman"/>
              </w:rPr>
            </w:pPr>
          </w:p>
        </w:tc>
        <w:tc>
          <w:tcPr>
            <w:tcW w:w="3420" w:type="dxa"/>
          </w:tcPr>
          <w:p w:rsidR="00B635C1" w:rsidRPr="0071553F" w:rsidRDefault="00B635C1" w:rsidP="006778BC">
            <w:pPr>
              <w:rPr>
                <w:rFonts w:ascii="Times New Roman" w:hAnsi="Times New Roman"/>
              </w:rPr>
            </w:pPr>
          </w:p>
        </w:tc>
        <w:tc>
          <w:tcPr>
            <w:tcW w:w="3465" w:type="dxa"/>
          </w:tcPr>
          <w:p w:rsidR="00B635C1" w:rsidRPr="0071553F" w:rsidRDefault="00B635C1" w:rsidP="006778BC">
            <w:pPr>
              <w:rPr>
                <w:rFonts w:ascii="Times New Roman" w:hAnsi="Times New Roman"/>
              </w:rPr>
            </w:pPr>
          </w:p>
        </w:tc>
      </w:tr>
      <w:tr w:rsidR="00B635C1" w:rsidRPr="00B261C9" w:rsidTr="00B635C1">
        <w:trPr>
          <w:trHeight w:val="70"/>
          <w:jc w:val="center"/>
        </w:trPr>
        <w:tc>
          <w:tcPr>
            <w:tcW w:w="3105" w:type="dxa"/>
          </w:tcPr>
          <w:p w:rsidR="00B635C1" w:rsidRPr="00AF33C8" w:rsidRDefault="00B635C1" w:rsidP="006778BC">
            <w:pPr>
              <w:tabs>
                <w:tab w:val="left" w:pos="1800"/>
              </w:tabs>
              <w:autoSpaceDE w:val="0"/>
              <w:autoSpaceDN w:val="0"/>
              <w:adjustRightInd w:val="0"/>
              <w:rPr>
                <w:rFonts w:ascii="Times New Roman" w:hAnsi="Times New Roman"/>
              </w:rPr>
            </w:pPr>
          </w:p>
        </w:tc>
        <w:tc>
          <w:tcPr>
            <w:tcW w:w="3420" w:type="dxa"/>
          </w:tcPr>
          <w:p w:rsidR="00B635C1" w:rsidRPr="00AF33C8" w:rsidRDefault="00B635C1" w:rsidP="006778BC">
            <w:pPr>
              <w:rPr>
                <w:rFonts w:ascii="Times New Roman" w:hAnsi="Times New Roman"/>
              </w:rPr>
            </w:pPr>
          </w:p>
        </w:tc>
        <w:tc>
          <w:tcPr>
            <w:tcW w:w="3465" w:type="dxa"/>
          </w:tcPr>
          <w:p w:rsidR="00B635C1" w:rsidRPr="00AF33C8" w:rsidRDefault="00B635C1" w:rsidP="006778BC">
            <w:pPr>
              <w:rPr>
                <w:rFonts w:ascii="Times New Roman" w:hAnsi="Times New Roman"/>
              </w:rPr>
            </w:pPr>
          </w:p>
        </w:tc>
      </w:tr>
    </w:tbl>
    <w:p w:rsidR="00B635C1" w:rsidRPr="00B635C1" w:rsidRDefault="00B635C1" w:rsidP="00B261C9">
      <w:pPr>
        <w:tabs>
          <w:tab w:val="left" w:pos="1800"/>
        </w:tabs>
        <w:autoSpaceDE w:val="0"/>
        <w:autoSpaceDN w:val="0"/>
        <w:adjustRightInd w:val="0"/>
        <w:rPr>
          <w:rFonts w:ascii="Times New Roman" w:hAnsi="Times New Roman"/>
          <w:i/>
        </w:rPr>
      </w:pPr>
    </w:p>
    <w:sectPr w:rsidR="00B635C1" w:rsidRPr="00B635C1"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Cambria"/>
    <w:panose1 w:val="00000000000000000000"/>
    <w:charset w:val="00"/>
    <w:family w:val="roman"/>
    <w:notTrueType/>
    <w:pitch w:val="default"/>
    <w:sig w:usb0="00000003" w:usb1="00000000" w:usb2="00000000" w:usb3="00000000" w:csb0="00000001"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71553F">
      <w:rPr>
        <w:rFonts w:ascii="Arial" w:hAnsi="Arial" w:cs="Arial"/>
        <w:sz w:val="20"/>
        <w:szCs w:val="20"/>
      </w:rPr>
      <w:t xml:space="preserve">20 </w:t>
    </w:r>
    <w:r w:rsidRPr="00D25C2E">
      <w:rPr>
        <w:rFonts w:ascii="Arial" w:hAnsi="Arial" w:cs="Arial"/>
        <w:sz w:val="20"/>
        <w:szCs w:val="20"/>
      </w:rPr>
      <w:t>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6B5A5A" w:rsidP="0094174A">
    <w:pPr>
      <w:pStyle w:val="Header"/>
      <w:jc w:val="right"/>
      <w:rPr>
        <w:rFonts w:ascii="Arial" w:hAnsi="Arial" w:cs="Arial"/>
        <w:i/>
        <w:sz w:val="20"/>
        <w:szCs w:val="20"/>
      </w:rPr>
    </w:pPr>
    <w:r>
      <w:rPr>
        <w:rFonts w:ascii="Arial" w:hAnsi="Arial" w:cs="Arial"/>
        <w:i/>
        <w:sz w:val="20"/>
        <w:szCs w:val="20"/>
      </w:rPr>
      <w:t>California Real Estate Principles 11</w:t>
    </w:r>
    <w:r w:rsidRPr="006B5A5A">
      <w:rPr>
        <w:rFonts w:ascii="Arial" w:hAnsi="Arial" w:cs="Arial"/>
        <w:i/>
        <w:sz w:val="20"/>
        <w:szCs w:val="20"/>
        <w:vertAlign w:val="superscript"/>
      </w:rPr>
      <w:t>th</w:t>
    </w:r>
    <w:r>
      <w:rPr>
        <w:rFonts w:ascii="Arial" w:hAnsi="Arial" w:cs="Arial"/>
        <w:i/>
        <w:sz w:val="20"/>
        <w:szCs w:val="20"/>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7A0"/>
    <w:rsid w:val="0001414A"/>
    <w:rsid w:val="000632A6"/>
    <w:rsid w:val="00097E04"/>
    <w:rsid w:val="000D144B"/>
    <w:rsid w:val="001159C0"/>
    <w:rsid w:val="00173F59"/>
    <w:rsid w:val="001B1E7E"/>
    <w:rsid w:val="00290CA0"/>
    <w:rsid w:val="002B00B8"/>
    <w:rsid w:val="002B6B68"/>
    <w:rsid w:val="00356FB2"/>
    <w:rsid w:val="003D4AB7"/>
    <w:rsid w:val="003F134C"/>
    <w:rsid w:val="00400649"/>
    <w:rsid w:val="004147EB"/>
    <w:rsid w:val="00414AE1"/>
    <w:rsid w:val="0044429C"/>
    <w:rsid w:val="004A05EC"/>
    <w:rsid w:val="004F1FBD"/>
    <w:rsid w:val="005B2E16"/>
    <w:rsid w:val="005B5AB5"/>
    <w:rsid w:val="005B79D6"/>
    <w:rsid w:val="006217A0"/>
    <w:rsid w:val="0068025B"/>
    <w:rsid w:val="006B5A5A"/>
    <w:rsid w:val="00705BF4"/>
    <w:rsid w:val="0071553F"/>
    <w:rsid w:val="007214B0"/>
    <w:rsid w:val="007C0232"/>
    <w:rsid w:val="00927FB5"/>
    <w:rsid w:val="0094174A"/>
    <w:rsid w:val="0099521C"/>
    <w:rsid w:val="00A410F8"/>
    <w:rsid w:val="00A54C6C"/>
    <w:rsid w:val="00AB5671"/>
    <w:rsid w:val="00AD6786"/>
    <w:rsid w:val="00AF33C8"/>
    <w:rsid w:val="00B20D6C"/>
    <w:rsid w:val="00B261C9"/>
    <w:rsid w:val="00B4617B"/>
    <w:rsid w:val="00B635C1"/>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B4179"/>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 w:type="paragraph" w:customStyle="1" w:styleId="Pa20">
    <w:name w:val="Pa20"/>
    <w:basedOn w:val="Default"/>
    <w:next w:val="Default"/>
    <w:uiPriority w:val="99"/>
    <w:rsid w:val="00290CA0"/>
    <w:pPr>
      <w:widowControl/>
      <w:spacing w:line="171" w:lineRule="atLeast"/>
    </w:pPr>
    <w:rPr>
      <w:rFonts w:ascii="Helvetica LT Std Light" w:hAnsi="Helvetica LT Std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20</cp:revision>
  <cp:lastPrinted>2006-08-18T16:15:00Z</cp:lastPrinted>
  <dcterms:created xsi:type="dcterms:W3CDTF">2013-12-12T15:31:00Z</dcterms:created>
  <dcterms:modified xsi:type="dcterms:W3CDTF">2021-10-08T17:00:00Z</dcterms:modified>
</cp:coreProperties>
</file>