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C2E89" w:rsidRPr="00322BF0">
        <w:rPr>
          <w:rFonts w:ascii="Times New Roman" w:hAnsi="Times New Roman"/>
          <w:i/>
        </w:rPr>
        <w:t xml:space="preserve">California Real Estate Principles </w:t>
      </w:r>
      <w:r w:rsidR="00322BF0">
        <w:rPr>
          <w:rFonts w:ascii="Times New Roman" w:hAnsi="Times New Roman"/>
          <w:i/>
        </w:rPr>
        <w:t>Workbook</w:t>
      </w:r>
      <w:r w:rsidR="00414AE1" w:rsidRPr="00322BF0">
        <w:rPr>
          <w:rFonts w:ascii="Times New Roman" w:hAnsi="Times New Roman"/>
          <w:i/>
        </w:rPr>
        <w:t>,</w:t>
      </w:r>
      <w:r w:rsidR="004F1FBD" w:rsidRPr="00322BF0">
        <w:rPr>
          <w:rFonts w:ascii="Times New Roman" w:hAnsi="Times New Roman"/>
          <w:i/>
        </w:rPr>
        <w:t xml:space="preserve"> </w:t>
      </w:r>
      <w:r w:rsidR="00BC2E89" w:rsidRPr="00322BF0">
        <w:rPr>
          <w:rFonts w:ascii="Times New Roman" w:hAnsi="Times New Roman"/>
          <w:i/>
        </w:rPr>
        <w:t>4</w:t>
      </w:r>
      <w:r w:rsidR="00BC2E89" w:rsidRPr="00322BF0">
        <w:rPr>
          <w:rFonts w:ascii="Times New Roman" w:hAnsi="Times New Roman"/>
          <w:i/>
          <w:vertAlign w:val="superscript"/>
        </w:rPr>
        <w:t>th</w:t>
      </w:r>
      <w:r w:rsidR="00BC2E89" w:rsidRPr="00322BF0">
        <w:rPr>
          <w:rFonts w:ascii="Times New Roman" w:hAnsi="Times New Roman"/>
          <w:i/>
        </w:rPr>
        <w:t xml:space="preserve"> </w:t>
      </w:r>
      <w:r w:rsidR="0094174A" w:rsidRPr="00322BF0">
        <w:rPr>
          <w:rFonts w:ascii="Times New Roman" w:hAnsi="Times New Roman"/>
          <w:i/>
        </w:rPr>
        <w:t>Edition</w:t>
      </w:r>
      <w:r w:rsidRPr="00322BF0">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AF7384" w:rsidRDefault="00AF7384" w:rsidP="00173F59">
      <w:pPr>
        <w:tabs>
          <w:tab w:val="left" w:pos="1800"/>
        </w:tabs>
        <w:autoSpaceDE w:val="0"/>
        <w:autoSpaceDN w:val="0"/>
        <w:adjustRightInd w:val="0"/>
        <w:rPr>
          <w:rFonts w:ascii="Times New Roman" w:hAnsi="Times New Roman"/>
          <w:b/>
        </w:rPr>
      </w:pPr>
    </w:p>
    <w:p w:rsidR="00B261C9" w:rsidRPr="007C0232" w:rsidRDefault="00AF7384" w:rsidP="00173F59">
      <w:pPr>
        <w:tabs>
          <w:tab w:val="left" w:pos="1800"/>
        </w:tabs>
        <w:autoSpaceDE w:val="0"/>
        <w:autoSpaceDN w:val="0"/>
        <w:adjustRightInd w:val="0"/>
        <w:rPr>
          <w:rFonts w:ascii="Times New Roman" w:hAnsi="Times New Roman"/>
          <w:b/>
        </w:rPr>
      </w:pPr>
      <w:r>
        <w:rPr>
          <w:rFonts w:ascii="Times New Roman" w:hAnsi="Times New Roman"/>
          <w:b/>
        </w:rPr>
        <w:t>Second printing, 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63, item 15</w:t>
            </w:r>
          </w:p>
        </w:tc>
        <w:tc>
          <w:tcPr>
            <w:tcW w:w="3033"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D</w:t>
            </w:r>
          </w:p>
        </w:tc>
        <w:tc>
          <w:tcPr>
            <w:tcW w:w="3106"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C</w:t>
            </w:r>
          </w:p>
        </w:tc>
      </w:tr>
    </w:tbl>
    <w:p w:rsidR="00173F59" w:rsidRDefault="00173F59" w:rsidP="00B261C9">
      <w:pPr>
        <w:tabs>
          <w:tab w:val="left" w:pos="1800"/>
        </w:tabs>
        <w:autoSpaceDE w:val="0"/>
        <w:autoSpaceDN w:val="0"/>
        <w:adjustRightInd w:val="0"/>
        <w:rPr>
          <w:rFonts w:ascii="Times New Roman" w:hAnsi="Times New Roman"/>
        </w:rPr>
      </w:pPr>
    </w:p>
    <w:p w:rsidR="00AF7384" w:rsidRPr="00AF7384" w:rsidRDefault="00AF7384" w:rsidP="00B261C9">
      <w:pPr>
        <w:tabs>
          <w:tab w:val="left" w:pos="1800"/>
        </w:tabs>
        <w:autoSpaceDE w:val="0"/>
        <w:autoSpaceDN w:val="0"/>
        <w:adjustRightInd w:val="0"/>
        <w:rPr>
          <w:rFonts w:ascii="Times New Roman" w:hAnsi="Times New Roman"/>
          <w:b/>
        </w:rPr>
      </w:pPr>
      <w:r w:rsidRPr="00AF7384">
        <w:rPr>
          <w:rFonts w:ascii="Times New Roman" w:hAnsi="Times New Roman"/>
          <w:b/>
        </w:rPr>
        <w:t>Third printing, 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AF7384" w:rsidRPr="00B261C9" w:rsidTr="00866D77">
        <w:trPr>
          <w:trHeight w:val="144"/>
          <w:jc w:val="center"/>
        </w:trPr>
        <w:tc>
          <w:tcPr>
            <w:tcW w:w="3181"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AF7384" w:rsidRPr="00B261C9" w:rsidTr="00AF7384">
        <w:trPr>
          <w:trHeight w:val="314"/>
          <w:jc w:val="center"/>
        </w:trPr>
        <w:tc>
          <w:tcPr>
            <w:tcW w:w="3181"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181, PAGE 3, 3</w:t>
            </w:r>
            <w:r w:rsidRPr="00AF7384">
              <w:rPr>
                <w:rFonts w:ascii="Times New Roman" w:hAnsi="Times New Roman"/>
                <w:vertAlign w:val="superscript"/>
              </w:rPr>
              <w:t>rd</w:t>
            </w:r>
            <w:r>
              <w:rPr>
                <w:rFonts w:ascii="Times New Roman" w:hAnsi="Times New Roman"/>
              </w:rPr>
              <w:t xml:space="preserve"> item</w:t>
            </w:r>
          </w:p>
        </w:tc>
        <w:tc>
          <w:tcPr>
            <w:tcW w:w="3033"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real property</w:t>
            </w:r>
          </w:p>
        </w:tc>
        <w:tc>
          <w:tcPr>
            <w:tcW w:w="3106"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personal property</w:t>
            </w:r>
          </w:p>
        </w:tc>
      </w:tr>
    </w:tbl>
    <w:p w:rsidR="00AF7384" w:rsidRDefault="00AF7384" w:rsidP="00B261C9">
      <w:pPr>
        <w:tabs>
          <w:tab w:val="left" w:pos="1800"/>
        </w:tabs>
        <w:autoSpaceDE w:val="0"/>
        <w:autoSpaceDN w:val="0"/>
        <w:adjustRightInd w:val="0"/>
        <w:rPr>
          <w:rFonts w:ascii="Times New Roman" w:hAnsi="Times New Roman"/>
        </w:rPr>
      </w:pPr>
    </w:p>
    <w:p w:rsidR="008503DA" w:rsidRPr="00AF7384" w:rsidRDefault="008503DA" w:rsidP="008503DA">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8503DA" w:rsidRPr="00B261C9" w:rsidTr="00C92C5A">
        <w:trPr>
          <w:trHeight w:val="144"/>
          <w:jc w:val="center"/>
        </w:trPr>
        <w:tc>
          <w:tcPr>
            <w:tcW w:w="3181" w:type="dxa"/>
            <w:shd w:val="clear" w:color="auto" w:fill="CCFFCC"/>
          </w:tcPr>
          <w:p w:rsidR="008503DA" w:rsidRPr="00B261C9" w:rsidRDefault="008503DA" w:rsidP="00C92C5A">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8503DA" w:rsidRPr="00B261C9" w:rsidRDefault="008503DA" w:rsidP="00C92C5A">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8503DA" w:rsidRPr="00B261C9" w:rsidRDefault="008503DA" w:rsidP="00C92C5A">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503DA" w:rsidRPr="00B261C9" w:rsidTr="00C92C5A">
        <w:trPr>
          <w:trHeight w:val="314"/>
          <w:jc w:val="center"/>
        </w:trPr>
        <w:tc>
          <w:tcPr>
            <w:tcW w:w="3181" w:type="dxa"/>
          </w:tcPr>
          <w:p w:rsidR="008503DA" w:rsidRPr="00AF33C8" w:rsidRDefault="002E0E41" w:rsidP="00C92C5A">
            <w:pPr>
              <w:tabs>
                <w:tab w:val="left" w:pos="1800"/>
              </w:tabs>
              <w:autoSpaceDE w:val="0"/>
              <w:autoSpaceDN w:val="0"/>
              <w:adjustRightInd w:val="0"/>
              <w:rPr>
                <w:rFonts w:ascii="Times New Roman" w:hAnsi="Times New Roman"/>
              </w:rPr>
            </w:pPr>
            <w:bookmarkStart w:id="0" w:name="_GoBack" w:colFirst="2" w:colLast="2"/>
            <w:r>
              <w:rPr>
                <w:rFonts w:ascii="Times New Roman" w:hAnsi="Times New Roman"/>
              </w:rPr>
              <w:t>84 question 30</w:t>
            </w:r>
          </w:p>
        </w:tc>
        <w:tc>
          <w:tcPr>
            <w:tcW w:w="3033" w:type="dxa"/>
          </w:tcPr>
          <w:p w:rsidR="008503DA" w:rsidRDefault="002E0E41" w:rsidP="00C92C5A">
            <w:pPr>
              <w:tabs>
                <w:tab w:val="left" w:pos="1800"/>
              </w:tabs>
              <w:autoSpaceDE w:val="0"/>
              <w:autoSpaceDN w:val="0"/>
              <w:adjustRightInd w:val="0"/>
              <w:rPr>
                <w:rFonts w:ascii="Times New Roman" w:hAnsi="Times New Roman"/>
              </w:rPr>
            </w:pPr>
            <w:r>
              <w:rPr>
                <w:rFonts w:ascii="Times New Roman" w:hAnsi="Times New Roman"/>
              </w:rPr>
              <w:t xml:space="preserve">A purchase agreement would likely be voidable under all of these circumstances EXCEPT: </w:t>
            </w:r>
          </w:p>
          <w:p w:rsidR="002E0E41" w:rsidRDefault="002E0E41" w:rsidP="00C92C5A">
            <w:pPr>
              <w:tabs>
                <w:tab w:val="left" w:pos="1800"/>
              </w:tabs>
              <w:autoSpaceDE w:val="0"/>
              <w:autoSpaceDN w:val="0"/>
              <w:adjustRightInd w:val="0"/>
              <w:rPr>
                <w:rFonts w:ascii="Times New Roman" w:hAnsi="Times New Roman"/>
              </w:rPr>
            </w:pPr>
            <w:r>
              <w:rPr>
                <w:rFonts w:ascii="Times New Roman" w:hAnsi="Times New Roman"/>
              </w:rPr>
              <w:t>A. the purchaser is a minor.</w:t>
            </w:r>
          </w:p>
          <w:p w:rsidR="002E0E41" w:rsidRDefault="002E0E41" w:rsidP="00C92C5A">
            <w:pPr>
              <w:tabs>
                <w:tab w:val="left" w:pos="1800"/>
              </w:tabs>
              <w:autoSpaceDE w:val="0"/>
              <w:autoSpaceDN w:val="0"/>
              <w:adjustRightInd w:val="0"/>
              <w:rPr>
                <w:rFonts w:ascii="Times New Roman" w:hAnsi="Times New Roman"/>
              </w:rPr>
            </w:pPr>
            <w:r>
              <w:rPr>
                <w:rFonts w:ascii="Times New Roman" w:hAnsi="Times New Roman"/>
              </w:rPr>
              <w:t>B. the seller signed under duress.</w:t>
            </w:r>
          </w:p>
          <w:p w:rsidR="002E0E41" w:rsidRDefault="002E0E41" w:rsidP="00C92C5A">
            <w:pPr>
              <w:tabs>
                <w:tab w:val="left" w:pos="1800"/>
              </w:tabs>
              <w:autoSpaceDE w:val="0"/>
              <w:autoSpaceDN w:val="0"/>
              <w:adjustRightInd w:val="0"/>
              <w:rPr>
                <w:rFonts w:ascii="Times New Roman" w:hAnsi="Times New Roman"/>
              </w:rPr>
            </w:pPr>
            <w:r>
              <w:rPr>
                <w:rFonts w:ascii="Times New Roman" w:hAnsi="Times New Roman"/>
              </w:rPr>
              <w:t>C. the buyer didn’t read or understand the contract.</w:t>
            </w:r>
          </w:p>
          <w:p w:rsidR="002E0E41" w:rsidRPr="00AF33C8" w:rsidRDefault="002E0E41" w:rsidP="00C92C5A">
            <w:pPr>
              <w:tabs>
                <w:tab w:val="left" w:pos="1800"/>
              </w:tabs>
              <w:autoSpaceDE w:val="0"/>
              <w:autoSpaceDN w:val="0"/>
              <w:adjustRightInd w:val="0"/>
              <w:rPr>
                <w:rFonts w:ascii="Times New Roman" w:hAnsi="Times New Roman"/>
              </w:rPr>
            </w:pPr>
            <w:r>
              <w:rPr>
                <w:rFonts w:ascii="Times New Roman" w:hAnsi="Times New Roman"/>
              </w:rPr>
              <w:t>D. the seller made a material misrepresentation to the buyer.</w:t>
            </w:r>
          </w:p>
        </w:tc>
        <w:tc>
          <w:tcPr>
            <w:tcW w:w="3106" w:type="dxa"/>
          </w:tcPr>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A tenant has two years left on a five-year lease of commercial property. The tenant assigns the remaining two years of the lease. To whom did the tenant assign the lease?</w:t>
            </w:r>
          </w:p>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A. The landlord</w:t>
            </w:r>
          </w:p>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B. The new tenant</w:t>
            </w:r>
          </w:p>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C. The lessor</w:t>
            </w:r>
          </w:p>
          <w:p w:rsidR="008503DA"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lastRenderedPageBreak/>
              <w:t xml:space="preserve">D. None of these </w:t>
            </w:r>
          </w:p>
        </w:tc>
      </w:tr>
      <w:bookmarkEnd w:id="0"/>
      <w:tr w:rsidR="002E0E41" w:rsidRPr="00B261C9" w:rsidTr="00C92C5A">
        <w:trPr>
          <w:trHeight w:val="314"/>
          <w:jc w:val="center"/>
        </w:trPr>
        <w:tc>
          <w:tcPr>
            <w:tcW w:w="3181" w:type="dxa"/>
          </w:tcPr>
          <w:p w:rsidR="002E0E41" w:rsidRDefault="001E54A3" w:rsidP="00C92C5A">
            <w:pPr>
              <w:tabs>
                <w:tab w:val="left" w:pos="1800"/>
              </w:tabs>
              <w:autoSpaceDE w:val="0"/>
              <w:autoSpaceDN w:val="0"/>
              <w:adjustRightInd w:val="0"/>
              <w:rPr>
                <w:rFonts w:ascii="Times New Roman" w:hAnsi="Times New Roman"/>
              </w:rPr>
            </w:pPr>
            <w:r>
              <w:rPr>
                <w:rFonts w:ascii="Times New Roman" w:hAnsi="Times New Roman"/>
              </w:rPr>
              <w:lastRenderedPageBreak/>
              <w:t>89, answer 24</w:t>
            </w:r>
          </w:p>
        </w:tc>
        <w:tc>
          <w:tcPr>
            <w:tcW w:w="3033" w:type="dxa"/>
          </w:tcPr>
          <w:p w:rsidR="002E0E41" w:rsidRDefault="001E54A3" w:rsidP="00C92C5A">
            <w:pPr>
              <w:tabs>
                <w:tab w:val="left" w:pos="1800"/>
              </w:tabs>
              <w:autoSpaceDE w:val="0"/>
              <w:autoSpaceDN w:val="0"/>
              <w:adjustRightInd w:val="0"/>
              <w:rPr>
                <w:rFonts w:ascii="Times New Roman" w:hAnsi="Times New Roman"/>
              </w:rPr>
            </w:pPr>
            <w:r>
              <w:rPr>
                <w:rFonts w:ascii="Times New Roman" w:hAnsi="Times New Roman"/>
              </w:rPr>
              <w:t>D Contracts with a minor are voidable by the minor, not the adult.</w:t>
            </w:r>
          </w:p>
        </w:tc>
        <w:tc>
          <w:tcPr>
            <w:tcW w:w="3106" w:type="dxa"/>
          </w:tcPr>
          <w:p w:rsidR="002E0E41" w:rsidRDefault="001E54A3" w:rsidP="002E0E41">
            <w:pPr>
              <w:autoSpaceDE w:val="0"/>
              <w:autoSpaceDN w:val="0"/>
              <w:adjustRightInd w:val="0"/>
              <w:rPr>
                <w:rFonts w:ascii="Segoe UI" w:hAnsi="Segoe UI" w:cs="Segoe UI"/>
                <w:color w:val="FF0000"/>
                <w:sz w:val="22"/>
                <w:szCs w:val="22"/>
              </w:rPr>
            </w:pPr>
            <w:proofErr w:type="gramStart"/>
            <w:r>
              <w:rPr>
                <w:rFonts w:ascii="Segoe UI" w:hAnsi="Segoe UI" w:cs="Segoe UI"/>
                <w:b/>
                <w:bCs/>
                <w:color w:val="212121"/>
                <w:sz w:val="22"/>
                <w:szCs w:val="22"/>
              </w:rPr>
              <w:t>B</w:t>
            </w:r>
            <w:r>
              <w:rPr>
                <w:rFonts w:ascii="Segoe UI" w:hAnsi="Segoe UI" w:cs="Segoe UI"/>
                <w:color w:val="000000"/>
                <w:sz w:val="22"/>
                <w:szCs w:val="22"/>
              </w:rPr>
              <w:t xml:space="preserve"> </w:t>
            </w:r>
            <w:r>
              <w:rPr>
                <w:rFonts w:ascii="Segoe UI" w:hAnsi="Segoe UI" w:cs="Segoe UI"/>
                <w:color w:val="212121"/>
                <w:sz w:val="22"/>
                <w:szCs w:val="22"/>
              </w:rPr>
              <w:t xml:space="preserve"> A</w:t>
            </w:r>
            <w:proofErr w:type="gramEnd"/>
            <w:r>
              <w:rPr>
                <w:rFonts w:ascii="Segoe UI" w:hAnsi="Segoe UI" w:cs="Segoe UI"/>
                <w:color w:val="212121"/>
                <w:sz w:val="22"/>
                <w:szCs w:val="22"/>
              </w:rPr>
              <w:t xml:space="preserve"> minor generally cannot make a contract concerning real estate. Such a contract would be void.</w:t>
            </w:r>
          </w:p>
        </w:tc>
      </w:tr>
      <w:tr w:rsidR="001E54A3" w:rsidRPr="00B261C9" w:rsidTr="00C92C5A">
        <w:trPr>
          <w:trHeight w:val="314"/>
          <w:jc w:val="center"/>
        </w:trPr>
        <w:tc>
          <w:tcPr>
            <w:tcW w:w="3181"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89, answer 29</w:t>
            </w:r>
          </w:p>
        </w:tc>
        <w:tc>
          <w:tcPr>
            <w:tcW w:w="3033"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A The contract is voidable because the minor could disaffirm it.</w:t>
            </w:r>
          </w:p>
        </w:tc>
        <w:tc>
          <w:tcPr>
            <w:tcW w:w="3106" w:type="dxa"/>
          </w:tcPr>
          <w:p w:rsidR="001E54A3" w:rsidRDefault="001E54A3" w:rsidP="002E0E41">
            <w:pPr>
              <w:autoSpaceDE w:val="0"/>
              <w:autoSpaceDN w:val="0"/>
              <w:adjustRightInd w:val="0"/>
              <w:rPr>
                <w:rFonts w:ascii="Segoe UI" w:hAnsi="Segoe UI" w:cs="Segoe UI"/>
                <w:color w:val="FF0000"/>
                <w:sz w:val="22"/>
                <w:szCs w:val="22"/>
              </w:rPr>
            </w:pPr>
            <w:proofErr w:type="gramStart"/>
            <w:r>
              <w:rPr>
                <w:rFonts w:ascii="Segoe UI" w:hAnsi="Segoe UI" w:cs="Segoe UI"/>
                <w:b/>
                <w:bCs/>
                <w:color w:val="000000"/>
              </w:rPr>
              <w:t xml:space="preserve">B </w:t>
            </w:r>
            <w:r>
              <w:rPr>
                <w:rFonts w:ascii="Segoe UI" w:hAnsi="Segoe UI" w:cs="Segoe UI"/>
                <w:color w:val="000000"/>
              </w:rPr>
              <w:t xml:space="preserve"> The</w:t>
            </w:r>
            <w:proofErr w:type="gramEnd"/>
            <w:r>
              <w:rPr>
                <w:rFonts w:ascii="Segoe UI" w:hAnsi="Segoe UI" w:cs="Segoe UI"/>
                <w:color w:val="000000"/>
              </w:rPr>
              <w:t xml:space="preserve"> contract is void because a minor generally cannot make a contract concerning real estate.</w:t>
            </w:r>
          </w:p>
        </w:tc>
      </w:tr>
      <w:tr w:rsidR="001E54A3" w:rsidRPr="00B261C9" w:rsidTr="00C92C5A">
        <w:trPr>
          <w:trHeight w:val="314"/>
          <w:jc w:val="center"/>
        </w:trPr>
        <w:tc>
          <w:tcPr>
            <w:tcW w:w="3181"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89, answer 30</w:t>
            </w:r>
          </w:p>
        </w:tc>
        <w:tc>
          <w:tcPr>
            <w:tcW w:w="3033"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C Failure to read the contract does not allow a party to withdraw.</w:t>
            </w:r>
          </w:p>
        </w:tc>
        <w:tc>
          <w:tcPr>
            <w:tcW w:w="3106" w:type="dxa"/>
          </w:tcPr>
          <w:p w:rsidR="001E54A3" w:rsidRPr="001E54A3" w:rsidRDefault="001E54A3" w:rsidP="002E0E41">
            <w:pPr>
              <w:autoSpaceDE w:val="0"/>
              <w:autoSpaceDN w:val="0"/>
              <w:adjustRightInd w:val="0"/>
              <w:rPr>
                <w:rFonts w:ascii="Segoe UI" w:hAnsi="Segoe UI" w:cs="Segoe UI"/>
                <w:sz w:val="22"/>
                <w:szCs w:val="22"/>
              </w:rPr>
            </w:pPr>
            <w:proofErr w:type="gramStart"/>
            <w:r w:rsidRPr="001E54A3">
              <w:rPr>
                <w:rFonts w:ascii="Segoe UI" w:hAnsi="Segoe UI" w:cs="Segoe UI"/>
                <w:sz w:val="22"/>
                <w:szCs w:val="22"/>
              </w:rPr>
              <w:t>B  An</w:t>
            </w:r>
            <w:proofErr w:type="gramEnd"/>
            <w:r w:rsidRPr="001E54A3">
              <w:rPr>
                <w:rFonts w:ascii="Segoe UI" w:hAnsi="Segoe UI" w:cs="Segoe UI"/>
                <w:sz w:val="22"/>
                <w:szCs w:val="22"/>
              </w:rPr>
              <w:t xml:space="preserve"> assignment of a lease transfers the rights of the original tenant to the new tenant for the remainder of the term of the lease.</w:t>
            </w:r>
          </w:p>
        </w:tc>
      </w:tr>
    </w:tbl>
    <w:p w:rsidR="008503DA" w:rsidRPr="007C0232" w:rsidRDefault="008503DA" w:rsidP="00B261C9">
      <w:pPr>
        <w:tabs>
          <w:tab w:val="left" w:pos="1800"/>
        </w:tabs>
        <w:autoSpaceDE w:val="0"/>
        <w:autoSpaceDN w:val="0"/>
        <w:adjustRightInd w:val="0"/>
        <w:rPr>
          <w:rFonts w:ascii="Times New Roman" w:hAnsi="Times New Roman"/>
        </w:rPr>
      </w:pPr>
    </w:p>
    <w:sectPr w:rsidR="008503DA"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BC2E89" w:rsidP="0094174A">
    <w:pPr>
      <w:pStyle w:val="Header"/>
      <w:jc w:val="right"/>
      <w:rPr>
        <w:rFonts w:ascii="Arial" w:hAnsi="Arial" w:cs="Arial"/>
        <w:i/>
        <w:sz w:val="20"/>
        <w:szCs w:val="20"/>
      </w:rPr>
    </w:pPr>
    <w:r>
      <w:rPr>
        <w:rFonts w:ascii="Arial" w:hAnsi="Arial" w:cs="Arial"/>
        <w:i/>
        <w:sz w:val="20"/>
        <w:szCs w:val="20"/>
      </w:rPr>
      <w:t>California Real Estate Principles Workbook 4</w:t>
    </w:r>
    <w:r w:rsidRPr="00BC2E89">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1E54A3"/>
    <w:rsid w:val="002B00B8"/>
    <w:rsid w:val="002E0E41"/>
    <w:rsid w:val="00322BF0"/>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8503DA"/>
    <w:rsid w:val="00927FB5"/>
    <w:rsid w:val="0094174A"/>
    <w:rsid w:val="0099521C"/>
    <w:rsid w:val="00A410F8"/>
    <w:rsid w:val="00A54C6C"/>
    <w:rsid w:val="00AB5671"/>
    <w:rsid w:val="00AD6786"/>
    <w:rsid w:val="00AF33C8"/>
    <w:rsid w:val="00AF7384"/>
    <w:rsid w:val="00B261C9"/>
    <w:rsid w:val="00B4617B"/>
    <w:rsid w:val="00BC2E89"/>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FC98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2021-10-25T16:55:00Z</dcterms:created>
  <dcterms:modified xsi:type="dcterms:W3CDTF">2021-10-25T16:55:00Z</dcterms:modified>
</cp:coreProperties>
</file>