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w:t>
      </w:r>
      <w:bookmarkStart w:id="0" w:name="_GoBack"/>
      <w:bookmarkEnd w:id="0"/>
      <w:r w:rsidRPr="007C0232">
        <w:rPr>
          <w:rFonts w:ascii="Times New Roman" w:hAnsi="Times New Roman"/>
        </w:rPr>
        <w:t xml:space="preserve">y you rely on. Please note the following changes, which will be reflected in the next printing of </w:t>
      </w:r>
      <w:r w:rsidR="00236807" w:rsidRPr="00236807">
        <w:rPr>
          <w:rFonts w:ascii="Times New Roman" w:hAnsi="Times New Roman"/>
          <w:i/>
        </w:rPr>
        <w:t>California Real Estate Finance 10th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236807">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565E49" w:rsidRPr="00B261C9" w:rsidTr="00236807">
        <w:trPr>
          <w:trHeight w:val="150"/>
          <w:jc w:val="center"/>
        </w:trPr>
        <w:tc>
          <w:tcPr>
            <w:tcW w:w="3358" w:type="dxa"/>
          </w:tcPr>
          <w:p w:rsidR="00565E49" w:rsidRDefault="005C740F" w:rsidP="00236807">
            <w:pPr>
              <w:tabs>
                <w:tab w:val="left" w:pos="1800"/>
              </w:tabs>
              <w:autoSpaceDE w:val="0"/>
              <w:autoSpaceDN w:val="0"/>
              <w:adjustRightInd w:val="0"/>
              <w:rPr>
                <w:rFonts w:ascii="Times New Roman" w:hAnsi="Times New Roman"/>
              </w:rPr>
            </w:pPr>
            <w:r>
              <w:rPr>
                <w:rFonts w:ascii="Times New Roman" w:hAnsi="Times New Roman"/>
              </w:rPr>
              <w:t>192, paragraph 5</w:t>
            </w:r>
          </w:p>
        </w:tc>
        <w:tc>
          <w:tcPr>
            <w:tcW w:w="3203" w:type="dxa"/>
          </w:tcPr>
          <w:p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rPr>
              <w:t>steering</w:t>
            </w:r>
          </w:p>
        </w:tc>
        <w:tc>
          <w:tcPr>
            <w:tcW w:w="3193" w:type="dxa"/>
          </w:tcPr>
          <w:p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highlight w:val="yellow"/>
              </w:rPr>
              <w:t>blockbusting</w:t>
            </w:r>
          </w:p>
        </w:tc>
      </w:tr>
      <w:tr w:rsidR="00236807" w:rsidRPr="00B261C9" w:rsidTr="00236807">
        <w:trPr>
          <w:trHeight w:val="150"/>
          <w:jc w:val="center"/>
        </w:trPr>
        <w:tc>
          <w:tcPr>
            <w:tcW w:w="3358" w:type="dxa"/>
          </w:tcPr>
          <w:p w:rsidR="00236807" w:rsidRPr="00AF33C8" w:rsidRDefault="00236807" w:rsidP="00236807">
            <w:pPr>
              <w:tabs>
                <w:tab w:val="left" w:pos="1800"/>
              </w:tabs>
              <w:autoSpaceDE w:val="0"/>
              <w:autoSpaceDN w:val="0"/>
              <w:adjustRightInd w:val="0"/>
              <w:rPr>
                <w:rFonts w:ascii="Times New Roman" w:hAnsi="Times New Roman"/>
              </w:rPr>
            </w:pPr>
            <w:r>
              <w:rPr>
                <w:rFonts w:ascii="Times New Roman" w:hAnsi="Times New Roman"/>
              </w:rPr>
              <w:t xml:space="preserve">224, </w:t>
            </w:r>
            <w:r w:rsidRPr="00236807">
              <w:rPr>
                <w:rFonts w:ascii="Times New Roman" w:hAnsi="Times New Roman"/>
              </w:rPr>
              <w:t>Secured Overnight Financing Rate (SOFR)</w:t>
            </w:r>
          </w:p>
        </w:tc>
        <w:tc>
          <w:tcPr>
            <w:tcW w:w="3203" w:type="dxa"/>
          </w:tcPr>
          <w:p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proofErr w:type="spellStart"/>
            <w:r w:rsidRPr="00236807">
              <w:rPr>
                <w:rFonts w:ascii="Times New Roman" w:hAnsi="Times New Roman"/>
              </w:rPr>
              <w:t>Liboras</w:t>
            </w:r>
            <w:proofErr w:type="spellEnd"/>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c>
          <w:tcPr>
            <w:tcW w:w="3193" w:type="dxa"/>
          </w:tcPr>
          <w:p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r w:rsidRPr="00236807">
              <w:rPr>
                <w:rFonts w:ascii="Times New Roman" w:hAnsi="Times New Roman"/>
                <w:highlight w:val="yellow"/>
              </w:rPr>
              <w:t>Libor as</w:t>
            </w:r>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r>
      <w:tr w:rsidR="00236807" w:rsidRPr="00B261C9" w:rsidTr="00236807">
        <w:trPr>
          <w:trHeight w:val="150"/>
          <w:jc w:val="center"/>
        </w:trPr>
        <w:tc>
          <w:tcPr>
            <w:tcW w:w="3358" w:type="dxa"/>
          </w:tcPr>
          <w:p w:rsidR="00236807" w:rsidRPr="00B20D6C" w:rsidRDefault="00236807" w:rsidP="00236807">
            <w:pPr>
              <w:tabs>
                <w:tab w:val="left" w:pos="1800"/>
              </w:tabs>
              <w:autoSpaceDE w:val="0"/>
              <w:autoSpaceDN w:val="0"/>
              <w:adjustRightInd w:val="0"/>
              <w:rPr>
                <w:rFonts w:ascii="Times New Roman" w:hAnsi="Times New Roman"/>
              </w:rPr>
            </w:pPr>
            <w:r>
              <w:rPr>
                <w:rFonts w:ascii="Times New Roman" w:hAnsi="Times New Roman"/>
              </w:rPr>
              <w:t>398, Trading on Seller's Equity</w:t>
            </w:r>
          </w:p>
        </w:tc>
        <w:tc>
          <w:tcPr>
            <w:tcW w:w="3203" w:type="dxa"/>
          </w:tcPr>
          <w:p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the $35,000 cash plus the junior loan for $20,000 as agreed</w:t>
            </w:r>
            <w:r>
              <w:rPr>
                <w:rFonts w:ascii="Times New Roman" w:hAnsi="Times New Roman"/>
              </w:rPr>
              <w:t>…</w:t>
            </w:r>
          </w:p>
        </w:tc>
        <w:tc>
          <w:tcPr>
            <w:tcW w:w="3193" w:type="dxa"/>
          </w:tcPr>
          <w:p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 xml:space="preserve">the $35,000 cash plus the junior loan for </w:t>
            </w:r>
            <w:r w:rsidRPr="00236807">
              <w:rPr>
                <w:rFonts w:ascii="Times New Roman" w:hAnsi="Times New Roman"/>
                <w:highlight w:val="yellow"/>
              </w:rPr>
              <w:t>$40,000</w:t>
            </w:r>
            <w:r w:rsidRPr="00236807">
              <w:rPr>
                <w:rFonts w:ascii="Times New Roman" w:hAnsi="Times New Roman"/>
              </w:rPr>
              <w:t xml:space="preserve"> as agreed</w:t>
            </w:r>
            <w:r>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236807">
      <w:rPr>
        <w:rFonts w:ascii="Arial" w:hAnsi="Arial" w:cs="Arial"/>
        <w:sz w:val="20"/>
        <w:szCs w:val="20"/>
      </w:rPr>
      <w:t>22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36807" w:rsidRDefault="00236807" w:rsidP="00236807">
    <w:pPr>
      <w:pStyle w:val="Header"/>
      <w:jc w:val="right"/>
    </w:pPr>
    <w:r w:rsidRPr="00236807">
      <w:rPr>
        <w:rFonts w:ascii="Arial" w:hAnsi="Arial" w:cs="Arial"/>
        <w:i/>
        <w:sz w:val="20"/>
        <w:szCs w:val="20"/>
      </w:rPr>
      <w:t>California Real Estate Finance 10th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36807"/>
    <w:rsid w:val="002B00B8"/>
    <w:rsid w:val="002B6B68"/>
    <w:rsid w:val="00356FB2"/>
    <w:rsid w:val="003D4AB7"/>
    <w:rsid w:val="003F134C"/>
    <w:rsid w:val="00400649"/>
    <w:rsid w:val="004147EB"/>
    <w:rsid w:val="00414AE1"/>
    <w:rsid w:val="0044429C"/>
    <w:rsid w:val="004A05EC"/>
    <w:rsid w:val="004F1FBD"/>
    <w:rsid w:val="00565E49"/>
    <w:rsid w:val="005B5AB5"/>
    <w:rsid w:val="005B79D6"/>
    <w:rsid w:val="005C740F"/>
    <w:rsid w:val="006217A0"/>
    <w:rsid w:val="0068025B"/>
    <w:rsid w:val="00705BF4"/>
    <w:rsid w:val="007214B0"/>
    <w:rsid w:val="007C0232"/>
    <w:rsid w:val="008A3D69"/>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7CBD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2</cp:revision>
  <cp:lastPrinted>2006-08-18T16:15:00Z</cp:lastPrinted>
  <dcterms:created xsi:type="dcterms:W3CDTF">2022-11-15T20:51:00Z</dcterms:created>
  <dcterms:modified xsi:type="dcterms:W3CDTF">2022-11-15T20:51:00Z</dcterms:modified>
</cp:coreProperties>
</file>