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FF" w:rsidRPr="0094174A" w:rsidRDefault="001918E3" w:rsidP="0094174A">
      <w:pPr>
        <w:jc w:val="center"/>
        <w:rPr>
          <w:rFonts w:ascii="Arial" w:hAnsi="Arial" w:cs="Arial"/>
          <w:b/>
          <w:sz w:val="32"/>
          <w:szCs w:val="32"/>
        </w:rPr>
      </w:pPr>
      <w:r>
        <w:rPr>
          <w:rFonts w:ascii="Arial" w:hAnsi="Arial" w:cs="Arial"/>
          <w:b/>
          <w:sz w:val="32"/>
          <w:szCs w:val="32"/>
        </w:rPr>
        <w:t>Errata</w:t>
      </w:r>
    </w:p>
    <w:p w:rsidR="00B916FF" w:rsidRDefault="00B916FF" w:rsidP="00173F59">
      <w:pPr>
        <w:rPr>
          <w:rFonts w:ascii="Times New Roman" w:hAnsi="Times New Roman"/>
        </w:rPr>
      </w:pPr>
    </w:p>
    <w:p w:rsidR="00B916FF" w:rsidRPr="007C0232" w:rsidRDefault="00B916FF" w:rsidP="00173F59">
      <w:pPr>
        <w:rPr>
          <w:rFonts w:ascii="Times New Roman" w:hAnsi="Times New Roman"/>
        </w:rPr>
      </w:pPr>
    </w:p>
    <w:p w:rsidR="00B916FF" w:rsidRPr="007C0232" w:rsidRDefault="00B916FF"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Cali</w:t>
      </w:r>
      <w:r w:rsidR="00E57E47">
        <w:rPr>
          <w:rFonts w:ascii="Times New Roman" w:hAnsi="Times New Roman"/>
          <w:i/>
        </w:rPr>
        <w:t>fornia Real Estate Finance, Nin</w:t>
      </w:r>
      <w:r>
        <w:rPr>
          <w:rFonts w:ascii="Times New Roman" w:hAnsi="Times New Roman"/>
          <w:i/>
        </w:rPr>
        <w:t>th Edition</w:t>
      </w:r>
      <w:r w:rsidRPr="007C0232">
        <w:rPr>
          <w:rFonts w:ascii="Times New Roman" w:hAnsi="Times New Roman"/>
        </w:rPr>
        <w:t xml:space="preserve">.  </w:t>
      </w:r>
    </w:p>
    <w:p w:rsidR="00B916FF" w:rsidRDefault="00B916FF" w:rsidP="00173F59">
      <w:pPr>
        <w:tabs>
          <w:tab w:val="left" w:pos="1800"/>
        </w:tabs>
        <w:autoSpaceDE w:val="0"/>
        <w:autoSpaceDN w:val="0"/>
        <w:adjustRightInd w:val="0"/>
        <w:rPr>
          <w:rFonts w:ascii="Times New Roman" w:hAnsi="Times New Roman"/>
          <w:b/>
        </w:rPr>
      </w:pPr>
    </w:p>
    <w:p w:rsidR="00B916FF" w:rsidRPr="007C0232" w:rsidRDefault="00B916FF"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B916FF" w:rsidRPr="00D55C5F" w:rsidTr="00752EAE">
        <w:trPr>
          <w:trHeight w:val="144"/>
          <w:jc w:val="center"/>
        </w:trPr>
        <w:tc>
          <w:tcPr>
            <w:tcW w:w="3445"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Page/Location</w:t>
            </w:r>
          </w:p>
        </w:tc>
        <w:tc>
          <w:tcPr>
            <w:tcW w:w="3283"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Was</w:t>
            </w:r>
          </w:p>
        </w:tc>
        <w:tc>
          <w:tcPr>
            <w:tcW w:w="3363"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Change to</w:t>
            </w:r>
          </w:p>
        </w:tc>
      </w:tr>
      <w:tr w:rsidR="003D5BF6" w:rsidRPr="00D55C5F" w:rsidTr="00752EAE">
        <w:trPr>
          <w:trHeight w:val="150"/>
          <w:jc w:val="center"/>
        </w:trPr>
        <w:tc>
          <w:tcPr>
            <w:tcW w:w="3445" w:type="dxa"/>
          </w:tcPr>
          <w:p w:rsidR="003D5BF6" w:rsidRDefault="003D5BF6" w:rsidP="00D55C5F">
            <w:pPr>
              <w:tabs>
                <w:tab w:val="left" w:pos="1800"/>
              </w:tabs>
              <w:autoSpaceDE w:val="0"/>
              <w:autoSpaceDN w:val="0"/>
              <w:adjustRightInd w:val="0"/>
              <w:rPr>
                <w:rFonts w:ascii="Times New Roman" w:hAnsi="Times New Roman"/>
              </w:rPr>
            </w:pPr>
            <w:r>
              <w:rPr>
                <w:rFonts w:ascii="Times New Roman" w:hAnsi="Times New Roman"/>
              </w:rPr>
              <w:t>I</w:t>
            </w:r>
          </w:p>
        </w:tc>
        <w:tc>
          <w:tcPr>
            <w:tcW w:w="3283" w:type="dxa"/>
          </w:tcPr>
          <w:p w:rsidR="003D5BF6" w:rsidRPr="00E57E47" w:rsidRDefault="003D5BF6" w:rsidP="00E57E47">
            <w:pPr>
              <w:tabs>
                <w:tab w:val="left" w:pos="1800"/>
              </w:tabs>
              <w:autoSpaceDE w:val="0"/>
              <w:autoSpaceDN w:val="0"/>
              <w:adjustRightInd w:val="0"/>
              <w:rPr>
                <w:rFonts w:ascii="Goudy Oldstyle Std" w:hAnsi="Goudy Oldstyle Std"/>
                <w:color w:val="221E1F"/>
                <w:sz w:val="23"/>
                <w:szCs w:val="23"/>
              </w:rPr>
            </w:pPr>
            <w:r w:rsidRPr="003D5BF6">
              <w:rPr>
                <w:rFonts w:ascii="Goudy Oldstyle Std" w:hAnsi="Goudy Oldstyle Std"/>
                <w:color w:val="221E1F"/>
                <w:sz w:val="23"/>
                <w:szCs w:val="23"/>
              </w:rPr>
              <w:t xml:space="preserve">Minnie Lush, BA, GRI, ABR; David </w:t>
            </w:r>
            <w:proofErr w:type="spellStart"/>
            <w:r w:rsidRPr="003D5BF6">
              <w:rPr>
                <w:rFonts w:ascii="Goudy Oldstyle Std" w:hAnsi="Goudy Oldstyle Std"/>
                <w:color w:val="221E1F"/>
                <w:sz w:val="23"/>
                <w:szCs w:val="23"/>
              </w:rPr>
              <w:t>Sirotta</w:t>
            </w:r>
            <w:proofErr w:type="spellEnd"/>
            <w:r w:rsidRPr="003D5BF6">
              <w:rPr>
                <w:rFonts w:ascii="Goudy Oldstyle Std" w:hAnsi="Goudy Oldstyle Std"/>
                <w:color w:val="221E1F"/>
                <w:sz w:val="23"/>
                <w:szCs w:val="23"/>
              </w:rPr>
              <w:t>, PhD</w:t>
            </w:r>
          </w:p>
        </w:tc>
        <w:tc>
          <w:tcPr>
            <w:tcW w:w="3363" w:type="dxa"/>
          </w:tcPr>
          <w:p w:rsidR="003D5BF6" w:rsidRPr="00E57E47" w:rsidRDefault="003D5BF6" w:rsidP="00E57E47">
            <w:pPr>
              <w:tabs>
                <w:tab w:val="left" w:pos="1800"/>
              </w:tabs>
              <w:autoSpaceDE w:val="0"/>
              <w:autoSpaceDN w:val="0"/>
              <w:adjustRightInd w:val="0"/>
              <w:rPr>
                <w:rFonts w:ascii="Goudy Oldstyle Std" w:hAnsi="Goudy Oldstyle Std"/>
                <w:color w:val="221E1F"/>
                <w:sz w:val="23"/>
                <w:szCs w:val="23"/>
              </w:rPr>
            </w:pPr>
            <w:r w:rsidRPr="003D5BF6">
              <w:rPr>
                <w:rFonts w:ascii="Goudy Oldstyle Std" w:hAnsi="Goudy Oldstyle Std"/>
                <w:color w:val="221E1F"/>
                <w:sz w:val="23"/>
                <w:szCs w:val="23"/>
              </w:rPr>
              <w:t xml:space="preserve">Minnie </w:t>
            </w:r>
            <w:r>
              <w:rPr>
                <w:rFonts w:ascii="Goudy Oldstyle Std" w:hAnsi="Goudy Oldstyle Std"/>
                <w:color w:val="221E1F"/>
                <w:sz w:val="23"/>
                <w:szCs w:val="23"/>
              </w:rPr>
              <w:t>Lush, BA, GRI, ABR; David Sirot</w:t>
            </w:r>
            <w:r w:rsidRPr="003D5BF6">
              <w:rPr>
                <w:rFonts w:ascii="Goudy Oldstyle Std" w:hAnsi="Goudy Oldstyle Std"/>
                <w:color w:val="221E1F"/>
                <w:sz w:val="23"/>
                <w:szCs w:val="23"/>
              </w:rPr>
              <w:t>a, PhD</w:t>
            </w:r>
          </w:p>
        </w:tc>
      </w:tr>
      <w:tr w:rsidR="00AC22B7" w:rsidRPr="00D55C5F" w:rsidTr="00752EAE">
        <w:trPr>
          <w:trHeight w:val="150"/>
          <w:jc w:val="center"/>
        </w:trPr>
        <w:tc>
          <w:tcPr>
            <w:tcW w:w="3445" w:type="dxa"/>
          </w:tcPr>
          <w:p w:rsidR="00AC22B7"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183, second paragraph</w:t>
            </w:r>
          </w:p>
        </w:tc>
        <w:tc>
          <w:tcPr>
            <w:tcW w:w="3283" w:type="dxa"/>
          </w:tcPr>
          <w:p w:rsidR="00AC22B7" w:rsidRPr="00D55C5F" w:rsidRDefault="00E57E47" w:rsidP="00E57E47">
            <w:pPr>
              <w:tabs>
                <w:tab w:val="left" w:pos="1800"/>
              </w:tabs>
              <w:autoSpaceDE w:val="0"/>
              <w:autoSpaceDN w:val="0"/>
              <w:adjustRightInd w:val="0"/>
              <w:rPr>
                <w:rFonts w:ascii="Times New Roman" w:hAnsi="Times New Roman"/>
              </w:rPr>
            </w:pPr>
            <w:r w:rsidRPr="00E57E47">
              <w:rPr>
                <w:rFonts w:ascii="Goudy Oldstyle Std" w:hAnsi="Goudy Oldstyle Std"/>
                <w:color w:val="221E1F"/>
                <w:sz w:val="23"/>
                <w:szCs w:val="23"/>
              </w:rPr>
              <w:t>The HUD-1 settlement statement is distrib</w:t>
            </w:r>
            <w:r w:rsidRPr="00E57E47">
              <w:rPr>
                <w:rFonts w:ascii="Goudy Oldstyle Std" w:hAnsi="Goudy Oldstyle Std"/>
                <w:color w:val="221E1F"/>
                <w:sz w:val="23"/>
                <w:szCs w:val="23"/>
              </w:rPr>
              <w:softHyphen/>
              <w:t>uted at closing and shows the actual charges incurred by the participants.</w:t>
            </w:r>
          </w:p>
        </w:tc>
        <w:tc>
          <w:tcPr>
            <w:tcW w:w="3363" w:type="dxa"/>
          </w:tcPr>
          <w:p w:rsidR="00AC22B7" w:rsidRPr="00D55C5F" w:rsidRDefault="00E57E47" w:rsidP="00E57E47">
            <w:pPr>
              <w:tabs>
                <w:tab w:val="left" w:pos="1800"/>
              </w:tabs>
              <w:autoSpaceDE w:val="0"/>
              <w:autoSpaceDN w:val="0"/>
              <w:adjustRightInd w:val="0"/>
              <w:rPr>
                <w:rFonts w:ascii="Times New Roman" w:hAnsi="Times New Roman"/>
              </w:rPr>
            </w:pPr>
            <w:r w:rsidRPr="00E57E47">
              <w:rPr>
                <w:rFonts w:ascii="Goudy Oldstyle Std" w:hAnsi="Goudy Oldstyle Std"/>
                <w:color w:val="221E1F"/>
                <w:sz w:val="23"/>
                <w:szCs w:val="23"/>
              </w:rPr>
              <w:t xml:space="preserve">The </w:t>
            </w:r>
            <w:r>
              <w:rPr>
                <w:rFonts w:ascii="Goudy Oldstyle Std" w:hAnsi="Goudy Oldstyle Std"/>
                <w:color w:val="221E1F"/>
                <w:sz w:val="23"/>
                <w:szCs w:val="23"/>
              </w:rPr>
              <w:t>Closing Disclosure</w:t>
            </w:r>
            <w:r w:rsidRPr="00E57E47">
              <w:rPr>
                <w:rFonts w:ascii="Goudy Oldstyle Std" w:hAnsi="Goudy Oldstyle Std"/>
                <w:color w:val="221E1F"/>
                <w:sz w:val="23"/>
                <w:szCs w:val="23"/>
              </w:rPr>
              <w:t xml:space="preserve"> is distrib</w:t>
            </w:r>
            <w:r w:rsidRPr="00E57E47">
              <w:rPr>
                <w:rFonts w:ascii="Goudy Oldstyle Std" w:hAnsi="Goudy Oldstyle Std"/>
                <w:color w:val="221E1F"/>
                <w:sz w:val="23"/>
                <w:szCs w:val="23"/>
              </w:rPr>
              <w:softHyphen/>
              <w:t>uted at closing and shows the actual charges incurred by the participants.</w:t>
            </w:r>
          </w:p>
        </w:tc>
      </w:tr>
      <w:tr w:rsidR="009315B3" w:rsidRPr="00D55C5F" w:rsidTr="00752EAE">
        <w:trPr>
          <w:trHeight w:val="150"/>
          <w:jc w:val="center"/>
        </w:trPr>
        <w:tc>
          <w:tcPr>
            <w:tcW w:w="3445" w:type="dxa"/>
          </w:tcPr>
          <w:p w:rsidR="009315B3" w:rsidRDefault="009315B3" w:rsidP="00D55C5F">
            <w:pPr>
              <w:tabs>
                <w:tab w:val="left" w:pos="1800"/>
              </w:tabs>
              <w:autoSpaceDE w:val="0"/>
              <w:autoSpaceDN w:val="0"/>
              <w:adjustRightInd w:val="0"/>
              <w:rPr>
                <w:rFonts w:ascii="Times New Roman" w:hAnsi="Times New Roman"/>
              </w:rPr>
            </w:pPr>
            <w:r>
              <w:rPr>
                <w:rFonts w:ascii="Times New Roman" w:hAnsi="Times New Roman"/>
              </w:rPr>
              <w:t>196</w:t>
            </w:r>
          </w:p>
        </w:tc>
        <w:tc>
          <w:tcPr>
            <w:tcW w:w="3283" w:type="dxa"/>
          </w:tcPr>
          <w:p w:rsidR="009315B3" w:rsidRPr="009315B3" w:rsidRDefault="009315B3" w:rsidP="009315B3">
            <w:pPr>
              <w:tabs>
                <w:tab w:val="left" w:pos="1800"/>
              </w:tabs>
              <w:autoSpaceDE w:val="0"/>
              <w:autoSpaceDN w:val="0"/>
              <w:adjustRightInd w:val="0"/>
              <w:rPr>
                <w:rFonts w:ascii="Goudy Oldstyle Std" w:hAnsi="Goudy Oldstyle Std"/>
                <w:color w:val="221E1F"/>
                <w:sz w:val="23"/>
                <w:szCs w:val="23"/>
              </w:rPr>
            </w:pPr>
            <w:r w:rsidRPr="009315B3">
              <w:rPr>
                <w:rFonts w:ascii="Goudy Oldstyle Std" w:hAnsi="Goudy Oldstyle Std"/>
                <w:color w:val="221E1F"/>
                <w:sz w:val="23"/>
                <w:szCs w:val="23"/>
              </w:rPr>
              <w:t>CALIFORNIA PUBLIC EMPLOYEES’ RETIREMENT SYSTEM (CALPERS)</w:t>
            </w:r>
          </w:p>
          <w:p w:rsidR="009315B3" w:rsidRPr="00E57E47" w:rsidRDefault="009315B3" w:rsidP="009315B3">
            <w:pPr>
              <w:tabs>
                <w:tab w:val="left" w:pos="1800"/>
              </w:tabs>
              <w:autoSpaceDE w:val="0"/>
              <w:autoSpaceDN w:val="0"/>
              <w:adjustRightInd w:val="0"/>
              <w:rPr>
                <w:rFonts w:ascii="Goudy Oldstyle Std" w:hAnsi="Goudy Oldstyle Std"/>
                <w:color w:val="221E1F"/>
                <w:sz w:val="23"/>
                <w:szCs w:val="23"/>
              </w:rPr>
            </w:pPr>
            <w:r w:rsidRPr="009315B3">
              <w:rPr>
                <w:rFonts w:ascii="Goudy Oldstyle Std" w:hAnsi="Goudy Oldstyle Std"/>
                <w:color w:val="221E1F"/>
                <w:sz w:val="23"/>
                <w:szCs w:val="23"/>
              </w:rPr>
              <w:t>CalPERS provides retirement and healt</w:t>
            </w:r>
            <w:r>
              <w:rPr>
                <w:rFonts w:ascii="Goudy Oldstyle Std" w:hAnsi="Goudy Oldstyle Std"/>
                <w:color w:val="221E1F"/>
                <w:sz w:val="23"/>
                <w:szCs w:val="23"/>
              </w:rPr>
              <w:t xml:space="preserve">h benefits to California public </w:t>
            </w:r>
            <w:r w:rsidRPr="009315B3">
              <w:rPr>
                <w:rFonts w:ascii="Goudy Oldstyle Std" w:hAnsi="Goudy Oldstyle Std"/>
                <w:color w:val="221E1F"/>
                <w:sz w:val="23"/>
                <w:szCs w:val="23"/>
              </w:rPr>
              <w:t xml:space="preserve">employees, public agency </w:t>
            </w:r>
            <w:proofErr w:type="spellStart"/>
            <w:r w:rsidRPr="009315B3">
              <w:rPr>
                <w:rFonts w:ascii="Goudy Oldstyle Std" w:hAnsi="Goudy Oldstyle Std"/>
                <w:color w:val="221E1F"/>
                <w:sz w:val="23"/>
                <w:szCs w:val="23"/>
              </w:rPr>
              <w:t>employers</w:t>
            </w:r>
            <w:proofErr w:type="spellEnd"/>
            <w:r w:rsidRPr="009315B3">
              <w:rPr>
                <w:rFonts w:ascii="Goudy Oldstyle Std" w:hAnsi="Goudy Oldstyle Std"/>
                <w:color w:val="221E1F"/>
                <w:sz w:val="23"/>
                <w:szCs w:val="23"/>
              </w:rPr>
              <w:t>, retirees, and their families. It also</w:t>
            </w:r>
            <w:r>
              <w:rPr>
                <w:rFonts w:ascii="Goudy Oldstyle Std" w:hAnsi="Goudy Oldstyle Std"/>
                <w:color w:val="221E1F"/>
                <w:sz w:val="23"/>
                <w:szCs w:val="23"/>
              </w:rPr>
              <w:t xml:space="preserve"> </w:t>
            </w:r>
            <w:r w:rsidRPr="009315B3">
              <w:rPr>
                <w:rFonts w:ascii="Goudy Oldstyle Std" w:hAnsi="Goudy Oldstyle Std"/>
                <w:color w:val="221E1F"/>
                <w:sz w:val="23"/>
                <w:szCs w:val="23"/>
              </w:rPr>
              <w:t>offers a Member Home Loan Program, which includes both adjustable and</w:t>
            </w:r>
            <w:r>
              <w:rPr>
                <w:rFonts w:ascii="Goudy Oldstyle Std" w:hAnsi="Goudy Oldstyle Std"/>
                <w:color w:val="221E1F"/>
                <w:sz w:val="23"/>
                <w:szCs w:val="23"/>
              </w:rPr>
              <w:t xml:space="preserve"> </w:t>
            </w:r>
            <w:r w:rsidRPr="009315B3">
              <w:rPr>
                <w:rFonts w:ascii="Goudy Oldstyle Std" w:hAnsi="Goudy Oldstyle Std"/>
                <w:color w:val="221E1F"/>
                <w:sz w:val="23"/>
                <w:szCs w:val="23"/>
              </w:rPr>
              <w:t>fixed-rate loans as well as special loan programs. For more information, visit</w:t>
            </w:r>
            <w:r>
              <w:rPr>
                <w:rFonts w:ascii="Goudy Oldstyle Std" w:hAnsi="Goudy Oldstyle Std"/>
                <w:color w:val="221E1F"/>
                <w:sz w:val="23"/>
                <w:szCs w:val="23"/>
              </w:rPr>
              <w:t xml:space="preserve"> </w:t>
            </w:r>
            <w:r w:rsidRPr="009315B3">
              <w:rPr>
                <w:rFonts w:ascii="Goudy Oldstyle Std" w:hAnsi="Goudy Oldstyle Std"/>
                <w:color w:val="221E1F"/>
                <w:sz w:val="23"/>
                <w:szCs w:val="23"/>
              </w:rPr>
              <w:t>www.calpers.ca.gov.</w:t>
            </w:r>
          </w:p>
        </w:tc>
        <w:tc>
          <w:tcPr>
            <w:tcW w:w="3363" w:type="dxa"/>
          </w:tcPr>
          <w:p w:rsidR="009315B3" w:rsidRDefault="009315B3" w:rsidP="00E57E47">
            <w:pPr>
              <w:tabs>
                <w:tab w:val="left" w:pos="1800"/>
              </w:tabs>
              <w:autoSpaceDE w:val="0"/>
              <w:autoSpaceDN w:val="0"/>
              <w:adjustRightInd w:val="0"/>
              <w:rPr>
                <w:rFonts w:ascii="Goudy Oldstyle Std" w:hAnsi="Goudy Oldstyle Std"/>
                <w:color w:val="221E1F"/>
                <w:sz w:val="23"/>
                <w:szCs w:val="23"/>
              </w:rPr>
            </w:pPr>
            <w:r>
              <w:rPr>
                <w:rFonts w:ascii="Goudy Oldstyle Std" w:hAnsi="Goudy Oldstyle Std"/>
                <w:color w:val="221E1F"/>
                <w:sz w:val="23"/>
                <w:szCs w:val="23"/>
              </w:rPr>
              <w:t>[Delete]</w:t>
            </w:r>
          </w:p>
          <w:p w:rsidR="007773BC" w:rsidRDefault="007773BC" w:rsidP="00E57E47">
            <w:pPr>
              <w:tabs>
                <w:tab w:val="left" w:pos="1800"/>
              </w:tabs>
              <w:autoSpaceDE w:val="0"/>
              <w:autoSpaceDN w:val="0"/>
              <w:adjustRightInd w:val="0"/>
              <w:rPr>
                <w:rFonts w:ascii="Goudy Oldstyle Std" w:hAnsi="Goudy Oldstyle Std"/>
                <w:color w:val="221E1F"/>
                <w:sz w:val="23"/>
                <w:szCs w:val="23"/>
              </w:rPr>
            </w:pPr>
          </w:p>
          <w:p w:rsidR="007773BC" w:rsidRPr="00E57E47" w:rsidRDefault="007773BC" w:rsidP="00E57E47">
            <w:pPr>
              <w:tabs>
                <w:tab w:val="left" w:pos="1800"/>
              </w:tabs>
              <w:autoSpaceDE w:val="0"/>
              <w:autoSpaceDN w:val="0"/>
              <w:adjustRightInd w:val="0"/>
              <w:rPr>
                <w:rFonts w:ascii="Goudy Oldstyle Std" w:hAnsi="Goudy Oldstyle Std"/>
                <w:color w:val="221E1F"/>
                <w:sz w:val="23"/>
                <w:szCs w:val="23"/>
              </w:rPr>
            </w:pPr>
            <w:r>
              <w:rPr>
                <w:rFonts w:ascii="Goudy Oldstyle Std" w:hAnsi="Goudy Oldstyle Std"/>
                <w:color w:val="221E1F"/>
                <w:sz w:val="23"/>
                <w:szCs w:val="23"/>
              </w:rPr>
              <w:t>(Note: This will change will not be in the next reprint)</w:t>
            </w:r>
          </w:p>
        </w:tc>
      </w:tr>
      <w:tr w:rsidR="00B916FF" w:rsidRPr="00D55C5F" w:rsidTr="00752EAE">
        <w:trPr>
          <w:trHeight w:val="150"/>
          <w:jc w:val="center"/>
        </w:trPr>
        <w:tc>
          <w:tcPr>
            <w:tcW w:w="3445" w:type="dxa"/>
          </w:tcPr>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292, Figure 10.1</w:t>
            </w:r>
          </w:p>
        </w:tc>
        <w:tc>
          <w:tcPr>
            <w:tcW w:w="3283" w:type="dxa"/>
          </w:tcPr>
          <w:p w:rsidR="00B916FF" w:rsidRPr="00D55C5F" w:rsidRDefault="00E57E47" w:rsidP="00E57E47">
            <w:pPr>
              <w:tabs>
                <w:tab w:val="left" w:pos="1800"/>
              </w:tabs>
              <w:autoSpaceDE w:val="0"/>
              <w:autoSpaceDN w:val="0"/>
              <w:adjustRightInd w:val="0"/>
              <w:rPr>
                <w:rFonts w:ascii="Times New Roman" w:hAnsi="Times New Roman"/>
              </w:rPr>
            </w:pPr>
            <w:r>
              <w:rPr>
                <w:rFonts w:ascii="Times New Roman" w:hAnsi="Times New Roman"/>
              </w:rPr>
              <w:t xml:space="preserve">Sends to settlement agent who </w:t>
            </w:r>
            <w:r w:rsidRPr="00E57E47">
              <w:rPr>
                <w:rFonts w:ascii="Times New Roman" w:hAnsi="Times New Roman"/>
              </w:rPr>
              <w:t>orders title search, survey, title</w:t>
            </w:r>
            <w:r>
              <w:rPr>
                <w:rFonts w:ascii="Times New Roman" w:hAnsi="Times New Roman"/>
              </w:rPr>
              <w:t xml:space="preserve"> </w:t>
            </w:r>
            <w:r w:rsidRPr="00E57E47">
              <w:rPr>
                <w:rFonts w:ascii="Times New Roman" w:hAnsi="Times New Roman"/>
              </w:rPr>
              <w:t>insurance policy, and prepares</w:t>
            </w:r>
            <w:r>
              <w:rPr>
                <w:rFonts w:ascii="Times New Roman" w:hAnsi="Times New Roman"/>
              </w:rPr>
              <w:t xml:space="preserve"> </w:t>
            </w:r>
            <w:r w:rsidRPr="00E57E47">
              <w:rPr>
                <w:rFonts w:ascii="Times New Roman" w:hAnsi="Times New Roman"/>
              </w:rPr>
              <w:t>deed and HUD-1 Statement</w:t>
            </w:r>
          </w:p>
        </w:tc>
        <w:tc>
          <w:tcPr>
            <w:tcW w:w="3363" w:type="dxa"/>
          </w:tcPr>
          <w:p w:rsidR="00B916FF" w:rsidRPr="00D55C5F" w:rsidRDefault="00E57E47" w:rsidP="00E57E47">
            <w:pPr>
              <w:tabs>
                <w:tab w:val="left" w:pos="1800"/>
              </w:tabs>
              <w:autoSpaceDE w:val="0"/>
              <w:autoSpaceDN w:val="0"/>
              <w:adjustRightInd w:val="0"/>
              <w:rPr>
                <w:rFonts w:ascii="Times New Roman" w:hAnsi="Times New Roman"/>
              </w:rPr>
            </w:pPr>
            <w:r>
              <w:rPr>
                <w:rFonts w:ascii="Times New Roman" w:hAnsi="Times New Roman"/>
              </w:rPr>
              <w:t xml:space="preserve">Sends to settlement agent who </w:t>
            </w:r>
            <w:r w:rsidRPr="00E57E47">
              <w:rPr>
                <w:rFonts w:ascii="Times New Roman" w:hAnsi="Times New Roman"/>
              </w:rPr>
              <w:t>orders title search, survey, title</w:t>
            </w:r>
            <w:r>
              <w:rPr>
                <w:rFonts w:ascii="Times New Roman" w:hAnsi="Times New Roman"/>
              </w:rPr>
              <w:t xml:space="preserve"> </w:t>
            </w:r>
            <w:r w:rsidRPr="00E57E47">
              <w:rPr>
                <w:rFonts w:ascii="Times New Roman" w:hAnsi="Times New Roman"/>
              </w:rPr>
              <w:t>insurance policy, and prepares</w:t>
            </w:r>
            <w:r>
              <w:rPr>
                <w:rFonts w:ascii="Times New Roman" w:hAnsi="Times New Roman"/>
              </w:rPr>
              <w:t xml:space="preserve"> </w:t>
            </w:r>
            <w:r w:rsidRPr="00E57E47">
              <w:rPr>
                <w:rFonts w:ascii="Times New Roman" w:hAnsi="Times New Roman"/>
              </w:rPr>
              <w:t xml:space="preserve">deed and </w:t>
            </w:r>
            <w:r>
              <w:rPr>
                <w:rFonts w:ascii="Times New Roman" w:hAnsi="Times New Roman"/>
              </w:rPr>
              <w:t>Closing Disclosure</w:t>
            </w:r>
          </w:p>
        </w:tc>
      </w:tr>
      <w:tr w:rsidR="00526F16" w:rsidRPr="00D55C5F" w:rsidTr="00752EAE">
        <w:trPr>
          <w:trHeight w:val="150"/>
          <w:jc w:val="center"/>
        </w:trPr>
        <w:tc>
          <w:tcPr>
            <w:tcW w:w="3445" w:type="dxa"/>
          </w:tcPr>
          <w:p w:rsidR="00526F16" w:rsidRPr="00D55C5F" w:rsidRDefault="00526F16" w:rsidP="00D55C5F">
            <w:pPr>
              <w:tabs>
                <w:tab w:val="left" w:pos="1800"/>
              </w:tabs>
              <w:autoSpaceDE w:val="0"/>
              <w:autoSpaceDN w:val="0"/>
              <w:adjustRightInd w:val="0"/>
              <w:rPr>
                <w:rFonts w:ascii="Times New Roman" w:hAnsi="Times New Roman"/>
              </w:rPr>
            </w:pPr>
            <w:r>
              <w:rPr>
                <w:rFonts w:ascii="Times New Roman" w:hAnsi="Times New Roman"/>
              </w:rPr>
              <w:t>30</w:t>
            </w:r>
            <w:r w:rsidR="00E57E47">
              <w:rPr>
                <w:rFonts w:ascii="Times New Roman" w:hAnsi="Times New Roman"/>
              </w:rPr>
              <w:t>6</w:t>
            </w:r>
          </w:p>
        </w:tc>
        <w:tc>
          <w:tcPr>
            <w:tcW w:w="3283" w:type="dxa"/>
          </w:tcPr>
          <w:p w:rsidR="00526F16" w:rsidRPr="00D55C5F" w:rsidRDefault="00526F16" w:rsidP="00D55C5F">
            <w:pPr>
              <w:tabs>
                <w:tab w:val="left" w:pos="1800"/>
              </w:tabs>
              <w:autoSpaceDE w:val="0"/>
              <w:autoSpaceDN w:val="0"/>
              <w:adjustRightInd w:val="0"/>
              <w:rPr>
                <w:rFonts w:ascii="Times New Roman" w:hAnsi="Times New Roman"/>
              </w:rPr>
            </w:pPr>
            <w:r w:rsidRPr="00526F16">
              <w:rPr>
                <w:rFonts w:ascii="Times New Roman" w:hAnsi="Times New Roman"/>
              </w:rPr>
              <w:t>Operating Ratio Reciprocal     0.55</w:t>
            </w:r>
          </w:p>
        </w:tc>
        <w:tc>
          <w:tcPr>
            <w:tcW w:w="3363" w:type="dxa"/>
          </w:tcPr>
          <w:p w:rsidR="00526F16" w:rsidRPr="00D55C5F" w:rsidRDefault="00526F16" w:rsidP="00526F16">
            <w:pPr>
              <w:tabs>
                <w:tab w:val="left" w:pos="1800"/>
              </w:tabs>
              <w:autoSpaceDE w:val="0"/>
              <w:autoSpaceDN w:val="0"/>
              <w:adjustRightInd w:val="0"/>
              <w:rPr>
                <w:rFonts w:ascii="Times New Roman" w:hAnsi="Times New Roman"/>
              </w:rPr>
            </w:pPr>
            <w:r w:rsidRPr="00526F16">
              <w:rPr>
                <w:rFonts w:ascii="Times New Roman" w:hAnsi="Times New Roman"/>
              </w:rPr>
              <w:t xml:space="preserve">Operating Ratio Reciprocal     </w:t>
            </w:r>
            <w:r>
              <w:rPr>
                <w:rFonts w:ascii="Times New Roman" w:hAnsi="Times New Roman"/>
              </w:rPr>
              <w:t>×</w:t>
            </w:r>
            <w:r w:rsidRPr="00526F16">
              <w:rPr>
                <w:rFonts w:ascii="Times New Roman" w:hAnsi="Times New Roman"/>
              </w:rPr>
              <w:t xml:space="preserve"> 0.55</w:t>
            </w:r>
          </w:p>
        </w:tc>
      </w:tr>
      <w:tr w:rsidR="003D5BF6" w:rsidRPr="00D55C5F" w:rsidTr="00752EAE">
        <w:trPr>
          <w:trHeight w:val="150"/>
          <w:jc w:val="center"/>
        </w:trPr>
        <w:tc>
          <w:tcPr>
            <w:tcW w:w="3445" w:type="dxa"/>
          </w:tcPr>
          <w:p w:rsidR="003D5BF6" w:rsidRDefault="003D5BF6" w:rsidP="00D55C5F">
            <w:pPr>
              <w:tabs>
                <w:tab w:val="left" w:pos="1800"/>
              </w:tabs>
              <w:autoSpaceDE w:val="0"/>
              <w:autoSpaceDN w:val="0"/>
              <w:adjustRightInd w:val="0"/>
              <w:rPr>
                <w:rFonts w:ascii="Times New Roman" w:hAnsi="Times New Roman"/>
              </w:rPr>
            </w:pPr>
            <w:r>
              <w:rPr>
                <w:rFonts w:ascii="Times New Roman" w:hAnsi="Times New Roman"/>
              </w:rPr>
              <w:t>336, Real Estate Transfer Disclosures</w:t>
            </w:r>
          </w:p>
        </w:tc>
        <w:tc>
          <w:tcPr>
            <w:tcW w:w="3283" w:type="dxa"/>
          </w:tcPr>
          <w:p w:rsidR="003D5BF6" w:rsidRPr="003D5BF6" w:rsidRDefault="003D5BF6" w:rsidP="003D5BF6">
            <w:pPr>
              <w:tabs>
                <w:tab w:val="left" w:pos="1800"/>
              </w:tabs>
              <w:autoSpaceDE w:val="0"/>
              <w:autoSpaceDN w:val="0"/>
              <w:adjustRightInd w:val="0"/>
              <w:rPr>
                <w:rFonts w:ascii="Goudy Oldstyle Std" w:hAnsi="Goudy Oldstyle Std"/>
                <w:color w:val="211D1E"/>
                <w:sz w:val="23"/>
                <w:szCs w:val="23"/>
              </w:rPr>
            </w:pPr>
            <w:r w:rsidRPr="003D5BF6">
              <w:rPr>
                <w:rFonts w:ascii="Goudy Oldstyle Std" w:hAnsi="Goudy Oldstyle Std"/>
                <w:color w:val="211D1E"/>
                <w:sz w:val="23"/>
                <w:szCs w:val="23"/>
              </w:rPr>
              <w:t>Other required disclosure</w:t>
            </w:r>
            <w:r>
              <w:rPr>
                <w:rFonts w:ascii="Goudy Oldstyle Std" w:hAnsi="Goudy Oldstyle Std"/>
                <w:color w:val="211D1E"/>
                <w:sz w:val="23"/>
                <w:szCs w:val="23"/>
              </w:rPr>
              <w:t xml:space="preserve">s include: natural hazards; the </w:t>
            </w:r>
            <w:r w:rsidRPr="003D5BF6">
              <w:rPr>
                <w:rFonts w:ascii="Goudy Oldstyle Std" w:hAnsi="Goudy Oldstyle Std"/>
                <w:color w:val="211D1E"/>
                <w:sz w:val="23"/>
                <w:szCs w:val="23"/>
              </w:rPr>
              <w:t>Mello-</w:t>
            </w:r>
            <w:proofErr w:type="spellStart"/>
            <w:r w:rsidRPr="003D5BF6">
              <w:rPr>
                <w:rFonts w:ascii="Goudy Oldstyle Std" w:hAnsi="Goudy Oldstyle Std"/>
                <w:color w:val="211D1E"/>
                <w:sz w:val="23"/>
                <w:szCs w:val="23"/>
              </w:rPr>
              <w:t>Roos</w:t>
            </w:r>
            <w:proofErr w:type="spellEnd"/>
            <w:r w:rsidRPr="003D5BF6">
              <w:rPr>
                <w:rFonts w:ascii="Goudy Oldstyle Std" w:hAnsi="Goudy Oldstyle Std"/>
                <w:color w:val="211D1E"/>
                <w:sz w:val="23"/>
                <w:szCs w:val="23"/>
              </w:rPr>
              <w:t xml:space="preserve"> Tax Lien; </w:t>
            </w:r>
            <w:proofErr w:type="spellStart"/>
            <w:r w:rsidRPr="003D5BF6">
              <w:rPr>
                <w:rFonts w:ascii="Goudy Oldstyle Std" w:hAnsi="Goudy Oldstyle Std"/>
                <w:color w:val="211D1E"/>
                <w:sz w:val="23"/>
                <w:szCs w:val="23"/>
              </w:rPr>
              <w:t>Alquist-Prido</w:t>
            </w:r>
            <w:proofErr w:type="spellEnd"/>
            <w:r w:rsidRPr="003D5BF6">
              <w:rPr>
                <w:rFonts w:ascii="Goudy Oldstyle Std" w:hAnsi="Goudy Oldstyle Std"/>
                <w:color w:val="211D1E"/>
                <w:sz w:val="23"/>
                <w:szCs w:val="23"/>
              </w:rPr>
              <w:t xml:space="preserve"> earthquake fault; and any other </w:t>
            </w:r>
            <w:proofErr w:type="spellStart"/>
            <w:r w:rsidRPr="003D5BF6">
              <w:rPr>
                <w:rFonts w:ascii="Goudy Oldstyle Std" w:hAnsi="Goudy Oldstyle Std"/>
                <w:color w:val="211D1E"/>
                <w:sz w:val="23"/>
                <w:szCs w:val="23"/>
              </w:rPr>
              <w:t>areaspecific</w:t>
            </w:r>
            <w:proofErr w:type="spellEnd"/>
            <w:r>
              <w:rPr>
                <w:rFonts w:ascii="Goudy Oldstyle Std" w:hAnsi="Goudy Oldstyle Std"/>
                <w:color w:val="211D1E"/>
                <w:sz w:val="23"/>
                <w:szCs w:val="23"/>
              </w:rPr>
              <w:t xml:space="preserve"> </w:t>
            </w:r>
            <w:r w:rsidRPr="003D5BF6">
              <w:rPr>
                <w:rFonts w:ascii="Goudy Oldstyle Std" w:hAnsi="Goudy Oldstyle Std"/>
                <w:color w:val="211D1E"/>
                <w:sz w:val="23"/>
                <w:szCs w:val="23"/>
              </w:rPr>
              <w:t>items.</w:t>
            </w:r>
          </w:p>
        </w:tc>
        <w:tc>
          <w:tcPr>
            <w:tcW w:w="3363" w:type="dxa"/>
          </w:tcPr>
          <w:p w:rsidR="003D5BF6" w:rsidRPr="00526F16" w:rsidRDefault="003D5BF6" w:rsidP="003D5BF6">
            <w:pPr>
              <w:shd w:val="clear" w:color="auto" w:fill="FFFFFF"/>
              <w:rPr>
                <w:rFonts w:ascii="Times New Roman" w:hAnsi="Times New Roman"/>
              </w:rPr>
            </w:pPr>
            <w:r w:rsidRPr="003D5BF6">
              <w:rPr>
                <w:rFonts w:ascii="Times New Roman" w:hAnsi="Times New Roman"/>
              </w:rPr>
              <w:t>Other required disclosure</w:t>
            </w:r>
            <w:r>
              <w:rPr>
                <w:rFonts w:ascii="Times New Roman" w:hAnsi="Times New Roman"/>
              </w:rPr>
              <w:t xml:space="preserve">s include: natural hazards; the </w:t>
            </w:r>
            <w:r w:rsidRPr="003D5BF6">
              <w:rPr>
                <w:rFonts w:ascii="Times New Roman" w:hAnsi="Times New Roman"/>
              </w:rPr>
              <w:t>M</w:t>
            </w:r>
            <w:r>
              <w:rPr>
                <w:rFonts w:ascii="Times New Roman" w:hAnsi="Times New Roman"/>
              </w:rPr>
              <w:t>ello-</w:t>
            </w:r>
            <w:proofErr w:type="spellStart"/>
            <w:r>
              <w:rPr>
                <w:rFonts w:ascii="Times New Roman" w:hAnsi="Times New Roman"/>
              </w:rPr>
              <w:t>Roos</w:t>
            </w:r>
            <w:proofErr w:type="spellEnd"/>
            <w:r>
              <w:rPr>
                <w:rFonts w:ascii="Times New Roman" w:hAnsi="Times New Roman"/>
              </w:rPr>
              <w:t xml:space="preserve"> Tax Lien; </w:t>
            </w:r>
            <w:proofErr w:type="spellStart"/>
            <w:r>
              <w:rPr>
                <w:rFonts w:ascii="Times New Roman" w:hAnsi="Times New Roman"/>
              </w:rPr>
              <w:t>Alquist-Priol</w:t>
            </w:r>
            <w:r w:rsidRPr="003D5BF6">
              <w:rPr>
                <w:rFonts w:ascii="Times New Roman" w:hAnsi="Times New Roman"/>
              </w:rPr>
              <w:t>o</w:t>
            </w:r>
            <w:proofErr w:type="spellEnd"/>
            <w:r w:rsidRPr="003D5BF6">
              <w:rPr>
                <w:rFonts w:ascii="Times New Roman" w:hAnsi="Times New Roman"/>
              </w:rPr>
              <w:t xml:space="preserve"> earthquake fault; and any other </w:t>
            </w:r>
            <w:proofErr w:type="spellStart"/>
            <w:r w:rsidRPr="003D5BF6">
              <w:rPr>
                <w:rFonts w:ascii="Times New Roman" w:hAnsi="Times New Roman"/>
              </w:rPr>
              <w:t>areaspecific</w:t>
            </w:r>
            <w:proofErr w:type="spellEnd"/>
            <w:r>
              <w:rPr>
                <w:rFonts w:ascii="Times New Roman" w:hAnsi="Times New Roman"/>
              </w:rPr>
              <w:t xml:space="preserve"> </w:t>
            </w:r>
            <w:r w:rsidRPr="003D5BF6">
              <w:rPr>
                <w:rFonts w:ascii="Times New Roman" w:hAnsi="Times New Roman"/>
              </w:rPr>
              <w:t>items.</w:t>
            </w:r>
          </w:p>
        </w:tc>
      </w:tr>
      <w:tr w:rsidR="009958E0" w:rsidRPr="00D55C5F" w:rsidTr="00752EAE">
        <w:trPr>
          <w:trHeight w:val="150"/>
          <w:jc w:val="center"/>
        </w:trPr>
        <w:tc>
          <w:tcPr>
            <w:tcW w:w="3445" w:type="dxa"/>
          </w:tcPr>
          <w:p w:rsidR="009958E0" w:rsidRDefault="009958E0" w:rsidP="00D55C5F">
            <w:pPr>
              <w:tabs>
                <w:tab w:val="left" w:pos="1800"/>
              </w:tabs>
              <w:autoSpaceDE w:val="0"/>
              <w:autoSpaceDN w:val="0"/>
              <w:adjustRightInd w:val="0"/>
              <w:rPr>
                <w:rFonts w:ascii="Times New Roman" w:hAnsi="Times New Roman"/>
              </w:rPr>
            </w:pPr>
            <w:r>
              <w:rPr>
                <w:rFonts w:ascii="Times New Roman" w:hAnsi="Times New Roman"/>
              </w:rPr>
              <w:t>344</w:t>
            </w:r>
            <w:r w:rsidR="00985B8F">
              <w:rPr>
                <w:rFonts w:ascii="Times New Roman" w:hAnsi="Times New Roman"/>
              </w:rPr>
              <w:t xml:space="preserve">, </w:t>
            </w:r>
            <w:bookmarkStart w:id="0" w:name="_GoBack"/>
            <w:bookmarkEnd w:id="0"/>
            <w:r w:rsidR="00985B8F">
              <w:rPr>
                <w:rFonts w:ascii="Times New Roman" w:hAnsi="Times New Roman"/>
              </w:rPr>
              <w:t>bottom Example</w:t>
            </w:r>
          </w:p>
        </w:tc>
        <w:tc>
          <w:tcPr>
            <w:tcW w:w="3283" w:type="dxa"/>
          </w:tcPr>
          <w:p w:rsidR="00282E39" w:rsidRPr="00282E39" w:rsidRDefault="00282E39" w:rsidP="00282E39">
            <w:pPr>
              <w:tabs>
                <w:tab w:val="left" w:pos="1800"/>
              </w:tabs>
              <w:autoSpaceDE w:val="0"/>
              <w:autoSpaceDN w:val="0"/>
              <w:adjustRightInd w:val="0"/>
              <w:rPr>
                <w:rFonts w:ascii="Times New Roman" w:hAnsi="Times New Roman"/>
              </w:rPr>
            </w:pPr>
            <w:r w:rsidRPr="00282E39">
              <w:rPr>
                <w:rFonts w:ascii="Times New Roman" w:hAnsi="Times New Roman"/>
              </w:rPr>
              <w:t>Pro Rata Days</w:t>
            </w:r>
          </w:p>
          <w:p w:rsidR="00282E39" w:rsidRPr="00282E39" w:rsidRDefault="00282E39" w:rsidP="00282E39">
            <w:pPr>
              <w:tabs>
                <w:tab w:val="left" w:pos="1800"/>
              </w:tabs>
              <w:autoSpaceDE w:val="0"/>
              <w:autoSpaceDN w:val="0"/>
              <w:adjustRightInd w:val="0"/>
              <w:rPr>
                <w:rFonts w:ascii="Times New Roman" w:hAnsi="Times New Roman"/>
              </w:rPr>
            </w:pPr>
            <w:r w:rsidRPr="00282E39">
              <w:rPr>
                <w:rFonts w:ascii="Times New Roman" w:hAnsi="Times New Roman"/>
              </w:rPr>
              <w:t>Daily Rate</w:t>
            </w:r>
          </w:p>
          <w:p w:rsidR="009958E0" w:rsidRPr="00526F16" w:rsidRDefault="00282E39" w:rsidP="00282E39">
            <w:pPr>
              <w:tabs>
                <w:tab w:val="left" w:pos="1800"/>
              </w:tabs>
              <w:autoSpaceDE w:val="0"/>
              <w:autoSpaceDN w:val="0"/>
              <w:adjustRightInd w:val="0"/>
              <w:rPr>
                <w:rFonts w:ascii="Times New Roman" w:hAnsi="Times New Roman"/>
              </w:rPr>
            </w:pPr>
            <w:r w:rsidRPr="00282E39">
              <w:rPr>
                <w:rFonts w:ascii="Times New Roman" w:hAnsi="Times New Roman"/>
              </w:rPr>
              <w:t>Number of Days</w:t>
            </w:r>
          </w:p>
        </w:tc>
        <w:tc>
          <w:tcPr>
            <w:tcW w:w="3363" w:type="dxa"/>
          </w:tcPr>
          <w:p w:rsidR="00282E39" w:rsidRPr="00282E39" w:rsidRDefault="00282E39" w:rsidP="00282E39">
            <w:pPr>
              <w:shd w:val="clear" w:color="auto" w:fill="FFFFFF"/>
              <w:rPr>
                <w:rFonts w:ascii="Times New Roman" w:hAnsi="Times New Roman"/>
              </w:rPr>
            </w:pPr>
            <w:r w:rsidRPr="00282E39">
              <w:rPr>
                <w:rFonts w:ascii="Times New Roman" w:hAnsi="Times New Roman"/>
              </w:rPr>
              <w:t xml:space="preserve">Pro Rata </w:t>
            </w:r>
            <w:r>
              <w:rPr>
                <w:rFonts w:ascii="Times New Roman" w:hAnsi="Times New Roman"/>
              </w:rPr>
              <w:t>Months</w:t>
            </w:r>
          </w:p>
          <w:p w:rsidR="00282E39" w:rsidRPr="00282E39" w:rsidRDefault="00282E39" w:rsidP="00282E39">
            <w:pPr>
              <w:shd w:val="clear" w:color="auto" w:fill="FFFFFF"/>
              <w:rPr>
                <w:rFonts w:ascii="Times New Roman" w:hAnsi="Times New Roman"/>
              </w:rPr>
            </w:pPr>
            <w:r>
              <w:rPr>
                <w:rFonts w:ascii="Times New Roman" w:hAnsi="Times New Roman"/>
              </w:rPr>
              <w:t>Monthly</w:t>
            </w:r>
            <w:r w:rsidRPr="00282E39">
              <w:rPr>
                <w:rFonts w:ascii="Times New Roman" w:hAnsi="Times New Roman"/>
              </w:rPr>
              <w:t xml:space="preserve"> Rate</w:t>
            </w:r>
          </w:p>
          <w:p w:rsidR="009958E0" w:rsidRPr="00526F16" w:rsidRDefault="00282E39" w:rsidP="00282E39">
            <w:pPr>
              <w:shd w:val="clear" w:color="auto" w:fill="FFFFFF"/>
              <w:rPr>
                <w:rFonts w:ascii="Times New Roman" w:hAnsi="Times New Roman"/>
              </w:rPr>
            </w:pPr>
            <w:r w:rsidRPr="00282E39">
              <w:rPr>
                <w:rFonts w:ascii="Times New Roman" w:hAnsi="Times New Roman"/>
              </w:rPr>
              <w:t xml:space="preserve">Number of </w:t>
            </w:r>
            <w:r>
              <w:rPr>
                <w:rFonts w:ascii="Times New Roman" w:hAnsi="Times New Roman"/>
              </w:rPr>
              <w:t>Months</w:t>
            </w:r>
          </w:p>
        </w:tc>
      </w:tr>
      <w:tr w:rsidR="00526F16" w:rsidRPr="00D55C5F" w:rsidTr="00752EAE">
        <w:trPr>
          <w:trHeight w:val="150"/>
          <w:jc w:val="center"/>
        </w:trPr>
        <w:tc>
          <w:tcPr>
            <w:tcW w:w="3445" w:type="dxa"/>
          </w:tcPr>
          <w:p w:rsidR="00526F16" w:rsidRDefault="00E57E47" w:rsidP="00D55C5F">
            <w:pPr>
              <w:tabs>
                <w:tab w:val="left" w:pos="1800"/>
              </w:tabs>
              <w:autoSpaceDE w:val="0"/>
              <w:autoSpaceDN w:val="0"/>
              <w:adjustRightInd w:val="0"/>
              <w:rPr>
                <w:rFonts w:ascii="Times New Roman" w:hAnsi="Times New Roman"/>
              </w:rPr>
            </w:pPr>
            <w:r>
              <w:rPr>
                <w:rFonts w:ascii="Times New Roman" w:hAnsi="Times New Roman"/>
              </w:rPr>
              <w:lastRenderedPageBreak/>
              <w:t>367</w:t>
            </w:r>
            <w:r w:rsidR="00526F16">
              <w:rPr>
                <w:rFonts w:ascii="Times New Roman" w:hAnsi="Times New Roman"/>
              </w:rPr>
              <w:t>, question 10</w:t>
            </w:r>
          </w:p>
        </w:tc>
        <w:tc>
          <w:tcPr>
            <w:tcW w:w="3283" w:type="dxa"/>
          </w:tcPr>
          <w:p w:rsidR="00526F16" w:rsidRPr="00526F16" w:rsidRDefault="00526F16" w:rsidP="00526F16">
            <w:pPr>
              <w:tabs>
                <w:tab w:val="left" w:pos="1800"/>
              </w:tabs>
              <w:autoSpaceDE w:val="0"/>
              <w:autoSpaceDN w:val="0"/>
              <w:adjustRightInd w:val="0"/>
              <w:rPr>
                <w:rFonts w:ascii="Times New Roman" w:hAnsi="Times New Roman"/>
              </w:rPr>
            </w:pPr>
            <w:r w:rsidRPr="00526F16">
              <w:rPr>
                <w:rFonts w:ascii="Times New Roman" w:hAnsi="Times New Roman"/>
              </w:rPr>
              <w:t>Which of the following agencies is NOT a government-sponsored agency?</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a. </w:t>
            </w:r>
            <w:r w:rsidRPr="00526F16">
              <w:rPr>
                <w:rFonts w:ascii="Times New Roman" w:hAnsi="Times New Roman"/>
              </w:rPr>
              <w:t>FNMA</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b. </w:t>
            </w:r>
            <w:r w:rsidRPr="00526F16">
              <w:rPr>
                <w:rFonts w:ascii="Times New Roman" w:hAnsi="Times New Roman"/>
              </w:rPr>
              <w:t>FHFA</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c. </w:t>
            </w:r>
            <w:r w:rsidRPr="00526F16">
              <w:rPr>
                <w:rFonts w:ascii="Times New Roman" w:hAnsi="Times New Roman"/>
              </w:rPr>
              <w:t>FHMC</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f. </w:t>
            </w:r>
            <w:r w:rsidRPr="00526F16">
              <w:rPr>
                <w:rFonts w:ascii="Times New Roman" w:hAnsi="Times New Roman"/>
              </w:rPr>
              <w:t>GNMA</w:t>
            </w:r>
          </w:p>
        </w:tc>
        <w:tc>
          <w:tcPr>
            <w:tcW w:w="3363" w:type="dxa"/>
          </w:tcPr>
          <w:p w:rsidR="00526F16" w:rsidRPr="00526F16" w:rsidRDefault="00526F16" w:rsidP="00526F16">
            <w:pPr>
              <w:shd w:val="clear" w:color="auto" w:fill="FFFFFF"/>
              <w:rPr>
                <w:rFonts w:ascii="Times New Roman" w:hAnsi="Times New Roman"/>
              </w:rPr>
            </w:pPr>
            <w:r w:rsidRPr="00526F16">
              <w:rPr>
                <w:rFonts w:ascii="Times New Roman" w:hAnsi="Times New Roman"/>
              </w:rPr>
              <w:t>Which of the following is a government-sponsored enterprise?</w:t>
            </w:r>
          </w:p>
          <w:p w:rsidR="00526F16" w:rsidRPr="00526F16" w:rsidRDefault="00526F16" w:rsidP="00526F16">
            <w:pPr>
              <w:shd w:val="clear" w:color="auto" w:fill="FFFFFF"/>
              <w:rPr>
                <w:rFonts w:ascii="Times New Roman" w:hAnsi="Times New Roman"/>
              </w:rPr>
            </w:pPr>
            <w:r w:rsidRPr="00526F16">
              <w:rPr>
                <w:rFonts w:ascii="Times New Roman" w:hAnsi="Times New Roman"/>
              </w:rPr>
              <w:t>a. GNMA</w:t>
            </w:r>
          </w:p>
          <w:p w:rsidR="00526F16" w:rsidRPr="00526F16" w:rsidRDefault="00526F16" w:rsidP="00526F16">
            <w:pPr>
              <w:shd w:val="clear" w:color="auto" w:fill="FFFFFF"/>
              <w:rPr>
                <w:rFonts w:ascii="Times New Roman" w:hAnsi="Times New Roman"/>
              </w:rPr>
            </w:pPr>
            <w:r w:rsidRPr="00526F16">
              <w:rPr>
                <w:rFonts w:ascii="Times New Roman" w:hAnsi="Times New Roman"/>
              </w:rPr>
              <w:t>b. FHA</w:t>
            </w:r>
          </w:p>
          <w:p w:rsidR="00526F16" w:rsidRPr="00526F16" w:rsidRDefault="00526F16" w:rsidP="00526F16">
            <w:pPr>
              <w:shd w:val="clear" w:color="auto" w:fill="FFFFFF"/>
              <w:rPr>
                <w:rFonts w:ascii="Times New Roman" w:hAnsi="Times New Roman"/>
              </w:rPr>
            </w:pPr>
            <w:r w:rsidRPr="00526F16">
              <w:rPr>
                <w:rFonts w:ascii="Times New Roman" w:hAnsi="Times New Roman"/>
              </w:rPr>
              <w:t>c. FHFA</w:t>
            </w:r>
          </w:p>
          <w:p w:rsidR="00526F16" w:rsidRPr="00526F16" w:rsidRDefault="00526F16" w:rsidP="00526F16">
            <w:pPr>
              <w:shd w:val="clear" w:color="auto" w:fill="FFFFFF"/>
              <w:rPr>
                <w:rFonts w:ascii="Times New Roman" w:hAnsi="Times New Roman"/>
              </w:rPr>
            </w:pPr>
            <w:r w:rsidRPr="00526F16">
              <w:rPr>
                <w:rFonts w:ascii="Times New Roman" w:hAnsi="Times New Roman"/>
              </w:rPr>
              <w:t>d. FNMA</w:t>
            </w:r>
          </w:p>
        </w:tc>
      </w:tr>
      <w:tr w:rsidR="003D5BF6" w:rsidRPr="00D55C5F" w:rsidTr="00752EAE">
        <w:trPr>
          <w:trHeight w:val="150"/>
          <w:jc w:val="center"/>
        </w:trPr>
        <w:tc>
          <w:tcPr>
            <w:tcW w:w="3445" w:type="dxa"/>
          </w:tcPr>
          <w:p w:rsidR="003D5BF6" w:rsidRDefault="003D5BF6" w:rsidP="00D55C5F">
            <w:pPr>
              <w:tabs>
                <w:tab w:val="left" w:pos="1800"/>
              </w:tabs>
              <w:autoSpaceDE w:val="0"/>
              <w:autoSpaceDN w:val="0"/>
              <w:adjustRightInd w:val="0"/>
              <w:rPr>
                <w:rFonts w:ascii="Times New Roman" w:hAnsi="Times New Roman"/>
              </w:rPr>
            </w:pPr>
            <w:r>
              <w:rPr>
                <w:rFonts w:ascii="Times New Roman" w:hAnsi="Times New Roman"/>
              </w:rPr>
              <w:t>381</w:t>
            </w:r>
          </w:p>
        </w:tc>
        <w:tc>
          <w:tcPr>
            <w:tcW w:w="3283" w:type="dxa"/>
          </w:tcPr>
          <w:p w:rsidR="003D5BF6" w:rsidRDefault="003D5BF6" w:rsidP="003D5BF6">
            <w:pPr>
              <w:tabs>
                <w:tab w:val="left" w:pos="1800"/>
              </w:tabs>
              <w:autoSpaceDE w:val="0"/>
              <w:autoSpaceDN w:val="0"/>
              <w:adjustRightInd w:val="0"/>
              <w:rPr>
                <w:rFonts w:ascii="Times New Roman" w:hAnsi="Times New Roman"/>
              </w:rPr>
            </w:pPr>
            <w:r w:rsidRPr="003D5BF6">
              <w:rPr>
                <w:rFonts w:ascii="Times New Roman" w:hAnsi="Times New Roman"/>
              </w:rPr>
              <w:t xml:space="preserve">The deed of trust is the most common form </w:t>
            </w:r>
            <w:r w:rsidR="004D0141">
              <w:rPr>
                <w:rFonts w:ascii="Times New Roman" w:hAnsi="Times New Roman"/>
              </w:rPr>
              <w:t xml:space="preserve">used for real estate finance in </w:t>
            </w:r>
            <w:r w:rsidRPr="003D5BF6">
              <w:rPr>
                <w:rFonts w:ascii="Times New Roman" w:hAnsi="Times New Roman"/>
              </w:rPr>
              <w:t>California. The timeline in the event of a default is as follows:</w:t>
            </w:r>
          </w:p>
        </w:tc>
        <w:tc>
          <w:tcPr>
            <w:tcW w:w="3363" w:type="dxa"/>
          </w:tcPr>
          <w:p w:rsidR="003D5BF6" w:rsidRDefault="004D0141" w:rsidP="00D55C5F">
            <w:pPr>
              <w:tabs>
                <w:tab w:val="left" w:pos="1800"/>
              </w:tabs>
              <w:autoSpaceDE w:val="0"/>
              <w:autoSpaceDN w:val="0"/>
              <w:adjustRightInd w:val="0"/>
              <w:rPr>
                <w:rFonts w:ascii="Times New Roman" w:hAnsi="Times New Roman"/>
              </w:rPr>
            </w:pPr>
            <w:r w:rsidRPr="003D5BF6">
              <w:rPr>
                <w:rFonts w:ascii="Times New Roman" w:hAnsi="Times New Roman"/>
              </w:rPr>
              <w:t xml:space="preserve">The deed of trust is the most common form </w:t>
            </w:r>
            <w:r>
              <w:rPr>
                <w:rFonts w:ascii="Times New Roman" w:hAnsi="Times New Roman"/>
              </w:rPr>
              <w:t xml:space="preserve">used for real estate finance in </w:t>
            </w:r>
            <w:r w:rsidRPr="003D5BF6">
              <w:rPr>
                <w:rFonts w:ascii="Times New Roman" w:hAnsi="Times New Roman"/>
              </w:rPr>
              <w:t xml:space="preserve">California. </w:t>
            </w:r>
            <w:r w:rsidRPr="004D0141">
              <w:rPr>
                <w:rFonts w:ascii="Times New Roman" w:hAnsi="Times New Roman"/>
              </w:rPr>
              <w:t>Therefore, the most common foreclosure procedure in California is through the power-of-sale.</w:t>
            </w:r>
            <w:r>
              <w:rPr>
                <w:rFonts w:ascii="Times New Roman" w:hAnsi="Times New Roman"/>
              </w:rPr>
              <w:t xml:space="preserve"> </w:t>
            </w:r>
            <w:r w:rsidRPr="003D5BF6">
              <w:rPr>
                <w:rFonts w:ascii="Times New Roman" w:hAnsi="Times New Roman"/>
              </w:rPr>
              <w:t>The timeline in the event of a default is as follows:</w:t>
            </w:r>
          </w:p>
        </w:tc>
      </w:tr>
      <w:tr w:rsidR="004D0141" w:rsidRPr="00D55C5F" w:rsidTr="00752EAE">
        <w:trPr>
          <w:trHeight w:val="150"/>
          <w:jc w:val="center"/>
        </w:trPr>
        <w:tc>
          <w:tcPr>
            <w:tcW w:w="3445" w:type="dxa"/>
          </w:tcPr>
          <w:p w:rsidR="004D0141" w:rsidRDefault="004D0141" w:rsidP="00D55C5F">
            <w:pPr>
              <w:tabs>
                <w:tab w:val="left" w:pos="1800"/>
              </w:tabs>
              <w:autoSpaceDE w:val="0"/>
              <w:autoSpaceDN w:val="0"/>
              <w:adjustRightInd w:val="0"/>
              <w:rPr>
                <w:rFonts w:ascii="Times New Roman" w:hAnsi="Times New Roman"/>
              </w:rPr>
            </w:pPr>
            <w:r>
              <w:rPr>
                <w:rFonts w:ascii="Times New Roman" w:hAnsi="Times New Roman"/>
              </w:rPr>
              <w:t>383, Judicial Foreclosure and Sale</w:t>
            </w:r>
          </w:p>
        </w:tc>
        <w:tc>
          <w:tcPr>
            <w:tcW w:w="3283" w:type="dxa"/>
          </w:tcPr>
          <w:p w:rsidR="004D0141" w:rsidRDefault="004D0141" w:rsidP="004D0141">
            <w:pPr>
              <w:tabs>
                <w:tab w:val="left" w:pos="1800"/>
              </w:tabs>
              <w:autoSpaceDE w:val="0"/>
              <w:autoSpaceDN w:val="0"/>
              <w:adjustRightInd w:val="0"/>
              <w:rPr>
                <w:rFonts w:ascii="Times New Roman" w:hAnsi="Times New Roman"/>
              </w:rPr>
            </w:pPr>
            <w:r w:rsidRPr="004D0141">
              <w:rPr>
                <w:rFonts w:ascii="Times New Roman" w:hAnsi="Times New Roman"/>
              </w:rPr>
              <w:t>In California, a mortgage is usually foreclos</w:t>
            </w:r>
            <w:r>
              <w:rPr>
                <w:rFonts w:ascii="Times New Roman" w:hAnsi="Times New Roman"/>
              </w:rPr>
              <w:t xml:space="preserve">ed by initiating a court action </w:t>
            </w:r>
            <w:r w:rsidRPr="004D0141">
              <w:rPr>
                <w:rFonts w:ascii="Times New Roman" w:hAnsi="Times New Roman"/>
              </w:rPr>
              <w:t>for judicial foreclosure and sale at public auction. Only a few mortgages</w:t>
            </w:r>
            <w:r>
              <w:rPr>
                <w:rFonts w:ascii="Times New Roman" w:hAnsi="Times New Roman"/>
              </w:rPr>
              <w:t xml:space="preserve"> </w:t>
            </w:r>
            <w:r w:rsidRPr="004D0141">
              <w:rPr>
                <w:rFonts w:ascii="Times New Roman" w:hAnsi="Times New Roman"/>
              </w:rPr>
              <w:t>include a power-of-sale clause, similar to a trust deed, which eliminates the</w:t>
            </w:r>
            <w:r>
              <w:rPr>
                <w:rFonts w:ascii="Times New Roman" w:hAnsi="Times New Roman"/>
              </w:rPr>
              <w:t xml:space="preserve"> </w:t>
            </w:r>
            <w:r w:rsidRPr="004D0141">
              <w:rPr>
                <w:rFonts w:ascii="Times New Roman" w:hAnsi="Times New Roman"/>
              </w:rPr>
              <w:t>need for a judicial action.</w:t>
            </w:r>
          </w:p>
        </w:tc>
        <w:tc>
          <w:tcPr>
            <w:tcW w:w="3363" w:type="dxa"/>
          </w:tcPr>
          <w:p w:rsidR="004D0141" w:rsidRDefault="004D0141" w:rsidP="00D55C5F">
            <w:pPr>
              <w:tabs>
                <w:tab w:val="left" w:pos="1800"/>
              </w:tabs>
              <w:autoSpaceDE w:val="0"/>
              <w:autoSpaceDN w:val="0"/>
              <w:adjustRightInd w:val="0"/>
              <w:rPr>
                <w:rFonts w:ascii="Times New Roman" w:hAnsi="Times New Roman"/>
              </w:rPr>
            </w:pPr>
            <w:r w:rsidRPr="004D0141">
              <w:rPr>
                <w:rFonts w:ascii="Times New Roman" w:hAnsi="Times New Roman"/>
              </w:rPr>
              <w:t xml:space="preserve">In California, mortgages generally do not include a power-of-sale clause, which would eliminate the need for judicial action. If a mortgage does not include a power-of-sale clause, it is foreclosed by initiating a court action for </w:t>
            </w:r>
            <w:r w:rsidRPr="004D0141">
              <w:rPr>
                <w:rFonts w:ascii="Times New Roman" w:hAnsi="Times New Roman"/>
                <w:b/>
              </w:rPr>
              <w:t>judicial foreclosure and sale</w:t>
            </w:r>
            <w:r w:rsidRPr="004D0141">
              <w:rPr>
                <w:rFonts w:ascii="Times New Roman" w:hAnsi="Times New Roman"/>
              </w:rPr>
              <w:t>.</w:t>
            </w:r>
          </w:p>
        </w:tc>
      </w:tr>
      <w:tr w:rsidR="00AC22B7" w:rsidRPr="00D55C5F" w:rsidTr="00752EAE">
        <w:trPr>
          <w:trHeight w:val="150"/>
          <w:jc w:val="center"/>
        </w:trPr>
        <w:tc>
          <w:tcPr>
            <w:tcW w:w="3445" w:type="dxa"/>
          </w:tcPr>
          <w:p w:rsidR="00AC22B7"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408</w:t>
            </w:r>
            <w:r w:rsidR="00AC22B7">
              <w:rPr>
                <w:rFonts w:ascii="Times New Roman" w:hAnsi="Times New Roman"/>
              </w:rPr>
              <w:t>, question 7</w:t>
            </w:r>
          </w:p>
        </w:tc>
        <w:tc>
          <w:tcPr>
            <w:tcW w:w="328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 xml:space="preserve">a. </w:t>
            </w:r>
            <w:proofErr w:type="spellStart"/>
            <w:r>
              <w:rPr>
                <w:rFonts w:ascii="Times New Roman" w:hAnsi="Times New Roman"/>
              </w:rPr>
              <w:t>agglomoration</w:t>
            </w:r>
            <w:proofErr w:type="spellEnd"/>
          </w:p>
        </w:tc>
        <w:tc>
          <w:tcPr>
            <w:tcW w:w="336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a. agglomeration</w:t>
            </w:r>
          </w:p>
        </w:tc>
      </w:tr>
      <w:tr w:rsidR="00E57E47" w:rsidRPr="00D55C5F" w:rsidTr="00752EAE">
        <w:trPr>
          <w:trHeight w:val="150"/>
          <w:jc w:val="center"/>
        </w:trPr>
        <w:tc>
          <w:tcPr>
            <w:tcW w:w="3445" w:type="dxa"/>
          </w:tcPr>
          <w:p w:rsidR="00E57E47"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454, Unit 8</w:t>
            </w:r>
          </w:p>
        </w:tc>
        <w:tc>
          <w:tcPr>
            <w:tcW w:w="3283" w:type="dxa"/>
          </w:tcPr>
          <w:p w:rsidR="00E57E47"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1.  a</w:t>
            </w:r>
          </w:p>
        </w:tc>
        <w:tc>
          <w:tcPr>
            <w:tcW w:w="3363" w:type="dxa"/>
          </w:tcPr>
          <w:p w:rsidR="00E57E47" w:rsidRDefault="00E57E47" w:rsidP="00D55C5F">
            <w:pPr>
              <w:tabs>
                <w:tab w:val="left" w:pos="1800"/>
              </w:tabs>
              <w:autoSpaceDE w:val="0"/>
              <w:autoSpaceDN w:val="0"/>
              <w:adjustRightInd w:val="0"/>
              <w:rPr>
                <w:rFonts w:ascii="Times New Roman" w:hAnsi="Times New Roman"/>
              </w:rPr>
            </w:pPr>
            <w:r>
              <w:rPr>
                <w:rFonts w:ascii="Times New Roman" w:hAnsi="Times New Roman"/>
              </w:rPr>
              <w:t>1.  c</w:t>
            </w:r>
          </w:p>
        </w:tc>
      </w:tr>
      <w:tr w:rsidR="00B916FF" w:rsidRPr="00D55C5F" w:rsidTr="00752EAE">
        <w:trPr>
          <w:trHeight w:val="150"/>
          <w:jc w:val="center"/>
        </w:trPr>
        <w:tc>
          <w:tcPr>
            <w:tcW w:w="3445" w:type="dxa"/>
          </w:tcPr>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454, Unit</w:t>
            </w:r>
            <w:r w:rsidR="00B916FF" w:rsidRPr="00D55C5F">
              <w:rPr>
                <w:rFonts w:ascii="Times New Roman" w:hAnsi="Times New Roman"/>
              </w:rPr>
              <w:t>11</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b</w:t>
            </w:r>
          </w:p>
        </w:tc>
        <w:tc>
          <w:tcPr>
            <w:tcW w:w="3363" w:type="dxa"/>
          </w:tcPr>
          <w:p w:rsidR="00B916FF"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9.  a</w:t>
            </w:r>
          </w:p>
        </w:tc>
      </w:tr>
      <w:tr w:rsidR="00B916FF" w:rsidRPr="00D55C5F" w:rsidTr="00752EAE">
        <w:trPr>
          <w:trHeight w:val="150"/>
          <w:jc w:val="center"/>
        </w:trPr>
        <w:tc>
          <w:tcPr>
            <w:tcW w:w="3445" w:type="dxa"/>
          </w:tcPr>
          <w:p w:rsidR="00B916FF" w:rsidRPr="00D55C5F" w:rsidRDefault="00E57E47" w:rsidP="00E57E47">
            <w:pPr>
              <w:tabs>
                <w:tab w:val="left" w:pos="1800"/>
              </w:tabs>
              <w:autoSpaceDE w:val="0"/>
              <w:autoSpaceDN w:val="0"/>
              <w:adjustRightInd w:val="0"/>
              <w:rPr>
                <w:rFonts w:ascii="Times New Roman" w:hAnsi="Times New Roman"/>
              </w:rPr>
            </w:pPr>
            <w:r>
              <w:rPr>
                <w:rFonts w:ascii="Times New Roman" w:hAnsi="Times New Roman"/>
              </w:rPr>
              <w:t>454</w:t>
            </w:r>
            <w:r w:rsidR="00B916FF" w:rsidRPr="00D55C5F">
              <w:rPr>
                <w:rFonts w:ascii="Times New Roman" w:hAnsi="Times New Roman"/>
              </w:rPr>
              <w:t xml:space="preserve">, </w:t>
            </w:r>
            <w:r>
              <w:rPr>
                <w:rFonts w:ascii="Times New Roman" w:hAnsi="Times New Roman"/>
              </w:rPr>
              <w:t>Unit</w:t>
            </w:r>
            <w:r w:rsidR="00B916FF" w:rsidRPr="00D55C5F">
              <w:rPr>
                <w:rFonts w:ascii="Times New Roman" w:hAnsi="Times New Roman"/>
              </w:rPr>
              <w:t xml:space="preserve"> 12</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a</w:t>
            </w:r>
          </w:p>
        </w:tc>
        <w:tc>
          <w:tcPr>
            <w:tcW w:w="3363" w:type="dxa"/>
          </w:tcPr>
          <w:p w:rsidR="00B916FF"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4.  b</w:t>
            </w:r>
          </w:p>
        </w:tc>
      </w:tr>
      <w:tr w:rsidR="009A3E6F" w:rsidRPr="00D55C5F" w:rsidTr="00752EAE">
        <w:trPr>
          <w:trHeight w:val="150"/>
          <w:jc w:val="center"/>
        </w:trPr>
        <w:tc>
          <w:tcPr>
            <w:tcW w:w="3445" w:type="dxa"/>
          </w:tcPr>
          <w:p w:rsidR="009A3E6F" w:rsidRDefault="009A3E6F" w:rsidP="00D55C5F">
            <w:pPr>
              <w:tabs>
                <w:tab w:val="left" w:pos="1800"/>
              </w:tabs>
              <w:autoSpaceDE w:val="0"/>
              <w:autoSpaceDN w:val="0"/>
              <w:adjustRightInd w:val="0"/>
              <w:rPr>
                <w:rFonts w:ascii="Times New Roman" w:hAnsi="Times New Roman"/>
              </w:rPr>
            </w:pPr>
            <w:r>
              <w:rPr>
                <w:rFonts w:ascii="Times New Roman" w:hAnsi="Times New Roman"/>
              </w:rPr>
              <w:t>455, Unit 13</w:t>
            </w:r>
          </w:p>
        </w:tc>
        <w:tc>
          <w:tcPr>
            <w:tcW w:w="3283" w:type="dxa"/>
          </w:tcPr>
          <w:p w:rsidR="009A3E6F" w:rsidRDefault="009A3E6F" w:rsidP="00D55C5F">
            <w:pPr>
              <w:tabs>
                <w:tab w:val="left" w:pos="1800"/>
              </w:tabs>
              <w:autoSpaceDE w:val="0"/>
              <w:autoSpaceDN w:val="0"/>
              <w:adjustRightInd w:val="0"/>
              <w:rPr>
                <w:rFonts w:ascii="Times New Roman" w:hAnsi="Times New Roman"/>
              </w:rPr>
            </w:pPr>
            <w:r>
              <w:rPr>
                <w:rFonts w:ascii="Times New Roman" w:hAnsi="Times New Roman"/>
              </w:rPr>
              <w:t>8.  d</w:t>
            </w:r>
          </w:p>
        </w:tc>
        <w:tc>
          <w:tcPr>
            <w:tcW w:w="3363" w:type="dxa"/>
          </w:tcPr>
          <w:p w:rsidR="009A3E6F" w:rsidRDefault="009A3E6F" w:rsidP="00D55C5F">
            <w:pPr>
              <w:tabs>
                <w:tab w:val="left" w:pos="1800"/>
              </w:tabs>
              <w:autoSpaceDE w:val="0"/>
              <w:autoSpaceDN w:val="0"/>
              <w:adjustRightInd w:val="0"/>
              <w:rPr>
                <w:rFonts w:ascii="Times New Roman" w:hAnsi="Times New Roman"/>
              </w:rPr>
            </w:pPr>
            <w:r>
              <w:rPr>
                <w:rFonts w:ascii="Times New Roman" w:hAnsi="Times New Roman"/>
              </w:rPr>
              <w:t>8.  b</w:t>
            </w:r>
          </w:p>
        </w:tc>
      </w:tr>
      <w:tr w:rsidR="00B916FF" w:rsidRPr="00D55C5F" w:rsidTr="00752EAE">
        <w:trPr>
          <w:trHeight w:val="150"/>
          <w:jc w:val="center"/>
        </w:trPr>
        <w:tc>
          <w:tcPr>
            <w:tcW w:w="3445" w:type="dxa"/>
          </w:tcPr>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455, Unit</w:t>
            </w:r>
            <w:r w:rsidR="00B916FF" w:rsidRPr="00D55C5F">
              <w:rPr>
                <w:rFonts w:ascii="Times New Roman" w:hAnsi="Times New Roman"/>
              </w:rPr>
              <w:t xml:space="preserve"> 14</w:t>
            </w:r>
          </w:p>
        </w:tc>
        <w:tc>
          <w:tcPr>
            <w:tcW w:w="3283" w:type="dxa"/>
          </w:tcPr>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2.  d</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  b</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6.  b</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7.  a</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9.  b</w:t>
            </w:r>
          </w:p>
          <w:p w:rsidR="00B916FF" w:rsidRPr="00D55C5F" w:rsidRDefault="00E57E47" w:rsidP="00E57E47">
            <w:pPr>
              <w:tabs>
                <w:tab w:val="left" w:pos="1800"/>
              </w:tabs>
              <w:autoSpaceDE w:val="0"/>
              <w:autoSpaceDN w:val="0"/>
              <w:adjustRightInd w:val="0"/>
              <w:rPr>
                <w:rFonts w:ascii="Times New Roman" w:hAnsi="Times New Roman"/>
              </w:rPr>
            </w:pPr>
            <w:r>
              <w:rPr>
                <w:rFonts w:ascii="Times New Roman" w:hAnsi="Times New Roman"/>
              </w:rPr>
              <w:t>10.  a</w:t>
            </w:r>
          </w:p>
        </w:tc>
        <w:tc>
          <w:tcPr>
            <w:tcW w:w="3363" w:type="dxa"/>
          </w:tcPr>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2.  b</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4.  a</w:t>
            </w:r>
          </w:p>
          <w:p w:rsidR="00B916FF" w:rsidRPr="00D55C5F" w:rsidRDefault="00E57E47" w:rsidP="00D55C5F">
            <w:pPr>
              <w:tabs>
                <w:tab w:val="left" w:pos="1800"/>
              </w:tabs>
              <w:autoSpaceDE w:val="0"/>
              <w:autoSpaceDN w:val="0"/>
              <w:adjustRightInd w:val="0"/>
              <w:rPr>
                <w:rFonts w:ascii="Times New Roman" w:hAnsi="Times New Roman"/>
              </w:rPr>
            </w:pPr>
            <w:r>
              <w:rPr>
                <w:rFonts w:ascii="Times New Roman" w:hAnsi="Times New Roman"/>
              </w:rPr>
              <w:t>6.  d</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a</w:t>
            </w:r>
          </w:p>
          <w:p w:rsidR="00B916FF" w:rsidRPr="00D55C5F" w:rsidRDefault="00B916FF" w:rsidP="00E57E47">
            <w:pPr>
              <w:tabs>
                <w:tab w:val="left" w:pos="1800"/>
              </w:tabs>
              <w:autoSpaceDE w:val="0"/>
              <w:autoSpaceDN w:val="0"/>
              <w:adjustRightInd w:val="0"/>
              <w:rPr>
                <w:rFonts w:ascii="Times New Roman" w:hAnsi="Times New Roman"/>
              </w:rPr>
            </w:pPr>
            <w:r w:rsidRPr="00D55C5F">
              <w:rPr>
                <w:rFonts w:ascii="Times New Roman" w:hAnsi="Times New Roman"/>
              </w:rPr>
              <w:t>10.  c</w:t>
            </w:r>
          </w:p>
        </w:tc>
      </w:tr>
    </w:tbl>
    <w:p w:rsidR="00B916FF" w:rsidRPr="007C0232" w:rsidRDefault="00B916FF" w:rsidP="00B261C9">
      <w:pPr>
        <w:tabs>
          <w:tab w:val="left" w:pos="1800"/>
        </w:tabs>
        <w:autoSpaceDE w:val="0"/>
        <w:autoSpaceDN w:val="0"/>
        <w:adjustRightInd w:val="0"/>
        <w:rPr>
          <w:rFonts w:ascii="Times New Roman" w:hAnsi="Times New Roman"/>
        </w:rPr>
      </w:pPr>
    </w:p>
    <w:sectPr w:rsidR="00B916FF"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B1" w:rsidRDefault="00F30AB1">
      <w:r>
        <w:separator/>
      </w:r>
    </w:p>
  </w:endnote>
  <w:endnote w:type="continuationSeparator" w:id="0">
    <w:p w:rsidR="00F30AB1" w:rsidRDefault="00F3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F" w:rsidRDefault="00B916FF"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6FF" w:rsidRDefault="00B916FF"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F" w:rsidRPr="001159C0" w:rsidRDefault="00B916FF" w:rsidP="001159C0">
    <w:pPr>
      <w:pStyle w:val="CM7"/>
      <w:jc w:val="right"/>
      <w:rPr>
        <w:rFonts w:ascii="Arial" w:hAnsi="Arial" w:cs="Arial"/>
      </w:rPr>
    </w:pPr>
    <w:r>
      <w:rPr>
        <w:rFonts w:ascii="Arial" w:hAnsi="Arial" w:cs="Arial"/>
        <w:sz w:val="20"/>
        <w:szCs w:val="20"/>
      </w:rPr>
      <w:t>©</w:t>
    </w:r>
    <w:r w:rsidR="00E57E47">
      <w:rPr>
        <w:rFonts w:ascii="Arial" w:hAnsi="Arial" w:cs="Arial"/>
        <w:sz w:val="20"/>
        <w:szCs w:val="20"/>
      </w:rPr>
      <w:t>2016</w:t>
    </w:r>
    <w:r>
      <w:rPr>
        <w:rFonts w:ascii="Arial" w:hAnsi="Arial" w:cs="Arial"/>
        <w:sz w:val="20"/>
        <w:szCs w:val="20"/>
      </w:rPr>
      <w:t xml:space="preserve"> Kaplan,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B1" w:rsidRDefault="00F30AB1">
      <w:r>
        <w:separator/>
      </w:r>
    </w:p>
  </w:footnote>
  <w:footnote w:type="continuationSeparator" w:id="0">
    <w:p w:rsidR="00F30AB1" w:rsidRDefault="00F3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F" w:rsidRPr="0094174A" w:rsidRDefault="00B916FF" w:rsidP="0094174A">
    <w:pPr>
      <w:pStyle w:val="Header"/>
      <w:jc w:val="right"/>
      <w:rPr>
        <w:rFonts w:ascii="Arial" w:hAnsi="Arial" w:cs="Arial"/>
        <w:i/>
        <w:sz w:val="20"/>
        <w:szCs w:val="20"/>
      </w:rPr>
    </w:pPr>
    <w:r>
      <w:rPr>
        <w:rFonts w:ascii="Arial" w:hAnsi="Arial" w:cs="Arial"/>
        <w:i/>
        <w:sz w:val="20"/>
        <w:szCs w:val="20"/>
      </w:rPr>
      <w:t>California Real Estate Finance,</w:t>
    </w:r>
    <w:r w:rsidRPr="0094174A">
      <w:rPr>
        <w:rFonts w:ascii="Arial" w:hAnsi="Arial" w:cs="Arial"/>
        <w:i/>
        <w:sz w:val="20"/>
        <w:szCs w:val="20"/>
      </w:rPr>
      <w:t xml:space="preserve"> </w:t>
    </w:r>
    <w:r w:rsidR="00E57E47">
      <w:rPr>
        <w:rFonts w:ascii="Arial" w:hAnsi="Arial" w:cs="Arial"/>
        <w:i/>
        <w:sz w:val="20"/>
        <w:szCs w:val="20"/>
      </w:rPr>
      <w:t>Nint</w:t>
    </w:r>
    <w:r>
      <w:rPr>
        <w:rFonts w:ascii="Arial" w:hAnsi="Arial" w:cs="Arial"/>
        <w:i/>
        <w:sz w:val="20"/>
        <w:szCs w:val="20"/>
      </w:rPr>
      <w:t>h</w:t>
    </w:r>
    <w:r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315B3"/>
    <w:rsid w:val="00042D1A"/>
    <w:rsid w:val="000632A6"/>
    <w:rsid w:val="00097E04"/>
    <w:rsid w:val="000D144B"/>
    <w:rsid w:val="000F1D7D"/>
    <w:rsid w:val="001159C0"/>
    <w:rsid w:val="00173F59"/>
    <w:rsid w:val="001918E3"/>
    <w:rsid w:val="001B1E7E"/>
    <w:rsid w:val="00282E39"/>
    <w:rsid w:val="002B00B8"/>
    <w:rsid w:val="003D4AB7"/>
    <w:rsid w:val="003D5BF6"/>
    <w:rsid w:val="003F134C"/>
    <w:rsid w:val="00400649"/>
    <w:rsid w:val="0044429C"/>
    <w:rsid w:val="004A05EC"/>
    <w:rsid w:val="004D0141"/>
    <w:rsid w:val="00526F16"/>
    <w:rsid w:val="005B5AB5"/>
    <w:rsid w:val="006217A0"/>
    <w:rsid w:val="0068025B"/>
    <w:rsid w:val="006F035B"/>
    <w:rsid w:val="007214B0"/>
    <w:rsid w:val="00752EAE"/>
    <w:rsid w:val="007773BC"/>
    <w:rsid w:val="007835E8"/>
    <w:rsid w:val="007C0232"/>
    <w:rsid w:val="00825835"/>
    <w:rsid w:val="00884F7C"/>
    <w:rsid w:val="00927FB5"/>
    <w:rsid w:val="009315B3"/>
    <w:rsid w:val="0094174A"/>
    <w:rsid w:val="00945716"/>
    <w:rsid w:val="00985B8F"/>
    <w:rsid w:val="009958E0"/>
    <w:rsid w:val="009A3E6F"/>
    <w:rsid w:val="00A54C6C"/>
    <w:rsid w:val="00AB5671"/>
    <w:rsid w:val="00AC22B7"/>
    <w:rsid w:val="00AF33C8"/>
    <w:rsid w:val="00B261C9"/>
    <w:rsid w:val="00B46073"/>
    <w:rsid w:val="00B4617B"/>
    <w:rsid w:val="00B50B57"/>
    <w:rsid w:val="00B7491E"/>
    <w:rsid w:val="00B916FF"/>
    <w:rsid w:val="00C733D2"/>
    <w:rsid w:val="00D15438"/>
    <w:rsid w:val="00D55C5F"/>
    <w:rsid w:val="00D70BAC"/>
    <w:rsid w:val="00DE2E72"/>
    <w:rsid w:val="00E04CE3"/>
    <w:rsid w:val="00E57E47"/>
    <w:rsid w:val="00F30AB1"/>
    <w:rsid w:val="00F32C5A"/>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84722"/>
  <w15:docId w15:val="{9A3562A0-48C1-4880-A296-600EBC18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E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E11E1"/>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E11E1"/>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E11E1"/>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 w:type="paragraph" w:styleId="ListParagraph">
    <w:name w:val="List Paragraph"/>
    <w:basedOn w:val="Normal"/>
    <w:uiPriority w:val="34"/>
    <w:qFormat/>
    <w:rsid w:val="0052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1328">
      <w:bodyDiv w:val="1"/>
      <w:marLeft w:val="0"/>
      <w:marRight w:val="0"/>
      <w:marTop w:val="0"/>
      <w:marBottom w:val="0"/>
      <w:divBdr>
        <w:top w:val="none" w:sz="0" w:space="0" w:color="auto"/>
        <w:left w:val="none" w:sz="0" w:space="0" w:color="auto"/>
        <w:bottom w:val="none" w:sz="0" w:space="0" w:color="auto"/>
        <w:right w:val="none" w:sz="0" w:space="0" w:color="auto"/>
      </w:divBdr>
      <w:divsChild>
        <w:div w:id="1842810508">
          <w:marLeft w:val="0"/>
          <w:marRight w:val="0"/>
          <w:marTop w:val="0"/>
          <w:marBottom w:val="0"/>
          <w:divBdr>
            <w:top w:val="none" w:sz="0" w:space="0" w:color="auto"/>
            <w:left w:val="none" w:sz="0" w:space="0" w:color="auto"/>
            <w:bottom w:val="none" w:sz="0" w:space="0" w:color="auto"/>
            <w:right w:val="none" w:sz="0" w:space="0" w:color="auto"/>
          </w:divBdr>
        </w:div>
        <w:div w:id="213197925">
          <w:marLeft w:val="0"/>
          <w:marRight w:val="0"/>
          <w:marTop w:val="0"/>
          <w:marBottom w:val="0"/>
          <w:divBdr>
            <w:top w:val="none" w:sz="0" w:space="0" w:color="auto"/>
            <w:left w:val="none" w:sz="0" w:space="0" w:color="auto"/>
            <w:bottom w:val="none" w:sz="0" w:space="0" w:color="auto"/>
            <w:right w:val="none" w:sz="0" w:space="0" w:color="auto"/>
          </w:divBdr>
        </w:div>
        <w:div w:id="1211771624">
          <w:marLeft w:val="0"/>
          <w:marRight w:val="0"/>
          <w:marTop w:val="0"/>
          <w:marBottom w:val="0"/>
          <w:divBdr>
            <w:top w:val="none" w:sz="0" w:space="0" w:color="auto"/>
            <w:left w:val="none" w:sz="0" w:space="0" w:color="auto"/>
            <w:bottom w:val="none" w:sz="0" w:space="0" w:color="auto"/>
            <w:right w:val="none" w:sz="0" w:space="0" w:color="auto"/>
          </w:divBdr>
        </w:div>
        <w:div w:id="509412721">
          <w:marLeft w:val="0"/>
          <w:marRight w:val="0"/>
          <w:marTop w:val="0"/>
          <w:marBottom w:val="0"/>
          <w:divBdr>
            <w:top w:val="none" w:sz="0" w:space="0" w:color="auto"/>
            <w:left w:val="none" w:sz="0" w:space="0" w:color="auto"/>
            <w:bottom w:val="none" w:sz="0" w:space="0" w:color="auto"/>
            <w:right w:val="none" w:sz="0" w:space="0" w:color="auto"/>
          </w:divBdr>
        </w:div>
        <w:div w:id="1169514973">
          <w:marLeft w:val="0"/>
          <w:marRight w:val="0"/>
          <w:marTop w:val="0"/>
          <w:marBottom w:val="0"/>
          <w:divBdr>
            <w:top w:val="none" w:sz="0" w:space="0" w:color="auto"/>
            <w:left w:val="none" w:sz="0" w:space="0" w:color="auto"/>
            <w:bottom w:val="none" w:sz="0" w:space="0" w:color="auto"/>
            <w:right w:val="none" w:sz="0" w:space="0" w:color="auto"/>
          </w:divBdr>
        </w:div>
      </w:divsChild>
    </w:div>
    <w:div w:id="320039082">
      <w:marLeft w:val="0"/>
      <w:marRight w:val="0"/>
      <w:marTop w:val="0"/>
      <w:marBottom w:val="0"/>
      <w:divBdr>
        <w:top w:val="none" w:sz="0" w:space="0" w:color="auto"/>
        <w:left w:val="none" w:sz="0" w:space="0" w:color="auto"/>
        <w:bottom w:val="none" w:sz="0" w:space="0" w:color="auto"/>
        <w:right w:val="none" w:sz="0" w:space="0" w:color="auto"/>
      </w:divBdr>
    </w:div>
    <w:div w:id="320039083">
      <w:marLeft w:val="0"/>
      <w:marRight w:val="0"/>
      <w:marTop w:val="0"/>
      <w:marBottom w:val="0"/>
      <w:divBdr>
        <w:top w:val="none" w:sz="0" w:space="0" w:color="auto"/>
        <w:left w:val="none" w:sz="0" w:space="0" w:color="auto"/>
        <w:bottom w:val="none" w:sz="0" w:space="0" w:color="auto"/>
        <w:right w:val="none" w:sz="0" w:space="0" w:color="auto"/>
      </w:divBdr>
    </w:div>
    <w:div w:id="1034042630">
      <w:bodyDiv w:val="1"/>
      <w:marLeft w:val="0"/>
      <w:marRight w:val="0"/>
      <w:marTop w:val="0"/>
      <w:marBottom w:val="0"/>
      <w:divBdr>
        <w:top w:val="none" w:sz="0" w:space="0" w:color="auto"/>
        <w:left w:val="none" w:sz="0" w:space="0" w:color="auto"/>
        <w:bottom w:val="none" w:sz="0" w:space="0" w:color="auto"/>
        <w:right w:val="none" w:sz="0" w:space="0" w:color="auto"/>
      </w:divBdr>
      <w:divsChild>
        <w:div w:id="431048747">
          <w:marLeft w:val="0"/>
          <w:marRight w:val="0"/>
          <w:marTop w:val="0"/>
          <w:marBottom w:val="0"/>
          <w:divBdr>
            <w:top w:val="none" w:sz="0" w:space="0" w:color="auto"/>
            <w:left w:val="none" w:sz="0" w:space="0" w:color="auto"/>
            <w:bottom w:val="none" w:sz="0" w:space="0" w:color="auto"/>
            <w:right w:val="none" w:sz="0" w:space="0" w:color="auto"/>
          </w:divBdr>
        </w:div>
        <w:div w:id="910116802">
          <w:marLeft w:val="0"/>
          <w:marRight w:val="0"/>
          <w:marTop w:val="0"/>
          <w:marBottom w:val="0"/>
          <w:divBdr>
            <w:top w:val="none" w:sz="0" w:space="0" w:color="auto"/>
            <w:left w:val="none" w:sz="0" w:space="0" w:color="auto"/>
            <w:bottom w:val="none" w:sz="0" w:space="0" w:color="auto"/>
            <w:right w:val="none" w:sz="0" w:space="0" w:color="auto"/>
          </w:divBdr>
        </w:div>
        <w:div w:id="1906329002">
          <w:marLeft w:val="0"/>
          <w:marRight w:val="0"/>
          <w:marTop w:val="0"/>
          <w:marBottom w:val="0"/>
          <w:divBdr>
            <w:top w:val="none" w:sz="0" w:space="0" w:color="auto"/>
            <w:left w:val="none" w:sz="0" w:space="0" w:color="auto"/>
            <w:bottom w:val="none" w:sz="0" w:space="0" w:color="auto"/>
            <w:right w:val="none" w:sz="0" w:space="0" w:color="auto"/>
          </w:divBdr>
        </w:div>
        <w:div w:id="457334311">
          <w:marLeft w:val="0"/>
          <w:marRight w:val="0"/>
          <w:marTop w:val="0"/>
          <w:marBottom w:val="0"/>
          <w:divBdr>
            <w:top w:val="none" w:sz="0" w:space="0" w:color="auto"/>
            <w:left w:val="none" w:sz="0" w:space="0" w:color="auto"/>
            <w:bottom w:val="none" w:sz="0" w:space="0" w:color="auto"/>
            <w:right w:val="none" w:sz="0" w:space="0" w:color="auto"/>
          </w:divBdr>
        </w:div>
        <w:div w:id="616638225">
          <w:marLeft w:val="0"/>
          <w:marRight w:val="0"/>
          <w:marTop w:val="0"/>
          <w:marBottom w:val="0"/>
          <w:divBdr>
            <w:top w:val="none" w:sz="0" w:space="0" w:color="auto"/>
            <w:left w:val="none" w:sz="0" w:space="0" w:color="auto"/>
            <w:bottom w:val="none" w:sz="0" w:space="0" w:color="auto"/>
            <w:right w:val="none" w:sz="0" w:space="0" w:color="auto"/>
          </w:divBdr>
        </w:div>
      </w:divsChild>
    </w:div>
    <w:div w:id="13024163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224">
          <w:marLeft w:val="0"/>
          <w:marRight w:val="0"/>
          <w:marTop w:val="0"/>
          <w:marBottom w:val="0"/>
          <w:divBdr>
            <w:top w:val="none" w:sz="0" w:space="0" w:color="auto"/>
            <w:left w:val="none" w:sz="0" w:space="0" w:color="auto"/>
            <w:bottom w:val="none" w:sz="0" w:space="0" w:color="auto"/>
            <w:right w:val="none" w:sz="0" w:space="0" w:color="auto"/>
          </w:divBdr>
        </w:div>
        <w:div w:id="1034503594">
          <w:marLeft w:val="0"/>
          <w:marRight w:val="0"/>
          <w:marTop w:val="0"/>
          <w:marBottom w:val="0"/>
          <w:divBdr>
            <w:top w:val="none" w:sz="0" w:space="0" w:color="auto"/>
            <w:left w:val="none" w:sz="0" w:space="0" w:color="auto"/>
            <w:bottom w:val="none" w:sz="0" w:space="0" w:color="auto"/>
            <w:right w:val="none" w:sz="0" w:space="0" w:color="auto"/>
          </w:divBdr>
        </w:div>
        <w:div w:id="888492310">
          <w:marLeft w:val="0"/>
          <w:marRight w:val="0"/>
          <w:marTop w:val="0"/>
          <w:marBottom w:val="0"/>
          <w:divBdr>
            <w:top w:val="none" w:sz="0" w:space="0" w:color="auto"/>
            <w:left w:val="none" w:sz="0" w:space="0" w:color="auto"/>
            <w:bottom w:val="none" w:sz="0" w:space="0" w:color="auto"/>
            <w:right w:val="none" w:sz="0" w:space="0" w:color="auto"/>
          </w:divBdr>
        </w:div>
        <w:div w:id="1642810581">
          <w:marLeft w:val="0"/>
          <w:marRight w:val="0"/>
          <w:marTop w:val="0"/>
          <w:marBottom w:val="0"/>
          <w:divBdr>
            <w:top w:val="none" w:sz="0" w:space="0" w:color="auto"/>
            <w:left w:val="none" w:sz="0" w:space="0" w:color="auto"/>
            <w:bottom w:val="none" w:sz="0" w:space="0" w:color="auto"/>
            <w:right w:val="none" w:sz="0" w:space="0" w:color="auto"/>
          </w:divBdr>
        </w:div>
        <w:div w:id="73177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Bissen</dc:creator>
  <cp:keywords/>
  <dc:description/>
  <cp:lastModifiedBy>Adam Bissen</cp:lastModifiedBy>
  <cp:revision>5</cp:revision>
  <cp:lastPrinted>2006-08-18T15:15:00Z</cp:lastPrinted>
  <dcterms:created xsi:type="dcterms:W3CDTF">2019-04-24T15:45:00Z</dcterms:created>
  <dcterms:modified xsi:type="dcterms:W3CDTF">2019-04-24T15:54:00Z</dcterms:modified>
</cp:coreProperties>
</file>