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94174A" w:rsidP="0094174A">
      <w:pPr>
        <w:jc w:val="center"/>
        <w:rPr>
          <w:rFonts w:ascii="Arial" w:hAnsi="Arial" w:cs="Arial"/>
          <w:b/>
          <w:sz w:val="32"/>
          <w:szCs w:val="32"/>
        </w:rPr>
      </w:pPr>
      <w:r w:rsidRPr="0094174A">
        <w:rPr>
          <w:rFonts w:ascii="Arial" w:hAnsi="Arial" w:cs="Arial"/>
          <w:b/>
          <w:sz w:val="32"/>
          <w:szCs w:val="32"/>
        </w:rPr>
        <w:t>Errata (201</w:t>
      </w:r>
      <w:r w:rsidR="00C45F87">
        <w:rPr>
          <w:rFonts w:ascii="Arial" w:hAnsi="Arial" w:cs="Arial"/>
          <w:b/>
          <w:sz w:val="32"/>
          <w:szCs w:val="32"/>
        </w:rPr>
        <w:t>7-11-07</w:t>
      </w:r>
      <w:r w:rsidRPr="0094174A">
        <w:rPr>
          <w:rFonts w:ascii="Arial" w:hAnsi="Arial" w:cs="Arial"/>
          <w:b/>
          <w:sz w:val="32"/>
          <w:szCs w:val="32"/>
        </w:rPr>
        <w:t>)</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631D47" w:rsidRDefault="00173F59" w:rsidP="00173F59">
      <w:pPr>
        <w:rPr>
          <w:rFonts w:ascii="Times New Roman" w:hAnsi="Times New Roman"/>
          <w:i/>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631D47" w:rsidRPr="00631D47">
        <w:rPr>
          <w:rFonts w:ascii="Times New Roman" w:hAnsi="Times New Roman"/>
          <w:i/>
        </w:rPr>
        <w:t xml:space="preserve">California Real Estate Practice, </w:t>
      </w:r>
      <w:r w:rsidR="00001322">
        <w:rPr>
          <w:rFonts w:ascii="Times New Roman" w:hAnsi="Times New Roman"/>
          <w:i/>
        </w:rPr>
        <w:t>Ninth</w:t>
      </w:r>
      <w:r w:rsidR="00631D47" w:rsidRPr="00631D47">
        <w:rPr>
          <w:rFonts w:ascii="Times New Roman" w:hAnsi="Times New Roman"/>
          <w:i/>
        </w:rPr>
        <w:t xml:space="preserve">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Was</w:t>
            </w:r>
          </w:p>
        </w:tc>
        <w:tc>
          <w:tcPr>
            <w:tcW w:w="3106"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Change to</w:t>
            </w:r>
          </w:p>
        </w:tc>
      </w:tr>
      <w:tr w:rsidR="00B261C9" w:rsidRPr="00B261C9" w:rsidTr="00B261C9">
        <w:trPr>
          <w:trHeight w:val="150"/>
          <w:jc w:val="center"/>
        </w:trPr>
        <w:tc>
          <w:tcPr>
            <w:tcW w:w="3181" w:type="dxa"/>
          </w:tcPr>
          <w:p w:rsidR="00B261C9" w:rsidRPr="00AF33C8" w:rsidRDefault="00513E98" w:rsidP="00B261C9">
            <w:pPr>
              <w:tabs>
                <w:tab w:val="left" w:pos="1800"/>
              </w:tabs>
              <w:autoSpaceDE w:val="0"/>
              <w:autoSpaceDN w:val="0"/>
              <w:adjustRightInd w:val="0"/>
              <w:rPr>
                <w:rFonts w:ascii="Times New Roman" w:hAnsi="Times New Roman"/>
              </w:rPr>
            </w:pPr>
            <w:r>
              <w:rPr>
                <w:rFonts w:ascii="Times New Roman" w:hAnsi="Times New Roman"/>
              </w:rPr>
              <w:t>83, sixth bullet</w:t>
            </w:r>
          </w:p>
        </w:tc>
        <w:tc>
          <w:tcPr>
            <w:tcW w:w="3033" w:type="dxa"/>
          </w:tcPr>
          <w:p w:rsidR="00513E98" w:rsidRPr="00513E98" w:rsidRDefault="00513E98" w:rsidP="00513E98">
            <w:pPr>
              <w:tabs>
                <w:tab w:val="left" w:pos="1800"/>
              </w:tabs>
              <w:autoSpaceDE w:val="0"/>
              <w:autoSpaceDN w:val="0"/>
              <w:adjustRightInd w:val="0"/>
              <w:rPr>
                <w:rFonts w:ascii="Times New Roman" w:hAnsi="Times New Roman"/>
              </w:rPr>
            </w:pPr>
            <w:r>
              <w:rPr>
                <w:rFonts w:ascii="Times New Roman" w:hAnsi="Times New Roman"/>
              </w:rPr>
              <w:t xml:space="preserve">■ </w:t>
            </w:r>
            <w:r w:rsidRPr="00513E98">
              <w:rPr>
                <w:rFonts w:ascii="Times New Roman" w:hAnsi="Times New Roman"/>
              </w:rPr>
              <w:t>A broker may keep no more than $200 of broker funds in the trust account.</w:t>
            </w:r>
          </w:p>
          <w:p w:rsidR="00B261C9" w:rsidRPr="00631D47" w:rsidRDefault="00513E98" w:rsidP="00513E98">
            <w:pPr>
              <w:tabs>
                <w:tab w:val="left" w:pos="1800"/>
              </w:tabs>
              <w:autoSpaceDE w:val="0"/>
              <w:autoSpaceDN w:val="0"/>
              <w:adjustRightInd w:val="0"/>
              <w:rPr>
                <w:rFonts w:ascii="Times New Roman" w:hAnsi="Times New Roman"/>
              </w:rPr>
            </w:pPr>
            <w:r>
              <w:rPr>
                <w:rFonts w:ascii="Times New Roman" w:hAnsi="Times New Roman"/>
              </w:rPr>
              <w:t>■</w:t>
            </w:r>
            <w:r w:rsidRPr="00513E98">
              <w:rPr>
                <w:rFonts w:ascii="Times New Roman" w:hAnsi="Times New Roman"/>
              </w:rPr>
              <w:t xml:space="preserve">This is to cover bank charges. Any greater amount of </w:t>
            </w:r>
            <w:proofErr w:type="spellStart"/>
            <w:r w:rsidRPr="00513E98">
              <w:rPr>
                <w:rFonts w:ascii="Times New Roman" w:hAnsi="Times New Roman"/>
              </w:rPr>
              <w:t>nontrust</w:t>
            </w:r>
            <w:proofErr w:type="spellEnd"/>
            <w:r w:rsidRPr="00513E98">
              <w:rPr>
                <w:rFonts w:ascii="Times New Roman" w:hAnsi="Times New Roman"/>
              </w:rPr>
              <w:t xml:space="preserve"> money in the account would subject the broker to disciplinary action.</w:t>
            </w:r>
          </w:p>
        </w:tc>
        <w:tc>
          <w:tcPr>
            <w:tcW w:w="3106" w:type="dxa"/>
          </w:tcPr>
          <w:p w:rsidR="00B261C9" w:rsidRPr="00631D47" w:rsidRDefault="00513E98" w:rsidP="00513E98">
            <w:pPr>
              <w:tabs>
                <w:tab w:val="left" w:pos="1800"/>
              </w:tabs>
              <w:autoSpaceDE w:val="0"/>
              <w:autoSpaceDN w:val="0"/>
              <w:adjustRightInd w:val="0"/>
              <w:rPr>
                <w:rFonts w:ascii="Times New Roman" w:hAnsi="Times New Roman"/>
              </w:rPr>
            </w:pPr>
            <w:r>
              <w:rPr>
                <w:rFonts w:ascii="Times New Roman" w:hAnsi="Times New Roman"/>
              </w:rPr>
              <w:t xml:space="preserve">■ </w:t>
            </w:r>
            <w:r w:rsidRPr="00513E98">
              <w:rPr>
                <w:rFonts w:ascii="Times New Roman" w:hAnsi="Times New Roman"/>
              </w:rPr>
              <w:t>A broker may keep no more than $200 of broker funds in the trust account.</w:t>
            </w:r>
            <w:r>
              <w:rPr>
                <w:rFonts w:ascii="Times New Roman" w:hAnsi="Times New Roman"/>
              </w:rPr>
              <w:t xml:space="preserve"> </w:t>
            </w:r>
            <w:r w:rsidRPr="00513E98">
              <w:rPr>
                <w:rFonts w:ascii="Times New Roman" w:hAnsi="Times New Roman"/>
              </w:rPr>
              <w:t xml:space="preserve">This is to cover bank charges. Any greater amount of </w:t>
            </w:r>
            <w:proofErr w:type="spellStart"/>
            <w:r w:rsidRPr="00513E98">
              <w:rPr>
                <w:rFonts w:ascii="Times New Roman" w:hAnsi="Times New Roman"/>
              </w:rPr>
              <w:t>nontrust</w:t>
            </w:r>
            <w:proofErr w:type="spellEnd"/>
            <w:r w:rsidRPr="00513E98">
              <w:rPr>
                <w:rFonts w:ascii="Times New Roman" w:hAnsi="Times New Roman"/>
              </w:rPr>
              <w:t xml:space="preserve"> money in the account would subject the broker to disciplinary action.</w:t>
            </w:r>
          </w:p>
        </w:tc>
      </w:tr>
      <w:tr w:rsidR="00631D47" w:rsidRPr="00B261C9" w:rsidTr="00B261C9">
        <w:trPr>
          <w:trHeight w:val="150"/>
          <w:jc w:val="center"/>
        </w:trPr>
        <w:tc>
          <w:tcPr>
            <w:tcW w:w="3181" w:type="dxa"/>
          </w:tcPr>
          <w:p w:rsidR="00631D47" w:rsidRDefault="00513E98" w:rsidP="00B261C9">
            <w:pPr>
              <w:tabs>
                <w:tab w:val="left" w:pos="1800"/>
              </w:tabs>
              <w:autoSpaceDE w:val="0"/>
              <w:autoSpaceDN w:val="0"/>
              <w:adjustRightInd w:val="0"/>
              <w:rPr>
                <w:rFonts w:ascii="Times New Roman" w:hAnsi="Times New Roman"/>
              </w:rPr>
            </w:pPr>
            <w:r>
              <w:rPr>
                <w:rFonts w:ascii="Times New Roman" w:hAnsi="Times New Roman"/>
              </w:rPr>
              <w:t>221, Key Terms</w:t>
            </w:r>
          </w:p>
        </w:tc>
        <w:tc>
          <w:tcPr>
            <w:tcW w:w="3033" w:type="dxa"/>
          </w:tcPr>
          <w:p w:rsidR="00631D47" w:rsidRPr="00631D47" w:rsidRDefault="00513E98" w:rsidP="00631D47">
            <w:pPr>
              <w:tabs>
                <w:tab w:val="left" w:pos="1800"/>
              </w:tabs>
              <w:autoSpaceDE w:val="0"/>
              <w:autoSpaceDN w:val="0"/>
              <w:adjustRightInd w:val="0"/>
              <w:rPr>
                <w:rFonts w:ascii="Times New Roman" w:hAnsi="Times New Roman"/>
              </w:rPr>
            </w:pPr>
            <w:r>
              <w:rPr>
                <w:rFonts w:ascii="Times New Roman" w:hAnsi="Times New Roman"/>
              </w:rPr>
              <w:t>Buyer listings</w:t>
            </w:r>
          </w:p>
        </w:tc>
        <w:tc>
          <w:tcPr>
            <w:tcW w:w="3106" w:type="dxa"/>
          </w:tcPr>
          <w:p w:rsidR="00631D47" w:rsidRPr="00631D47" w:rsidRDefault="00513E98" w:rsidP="00631D47">
            <w:pPr>
              <w:shd w:val="clear" w:color="auto" w:fill="FFFFFF"/>
              <w:rPr>
                <w:rFonts w:ascii="Times New Roman" w:hAnsi="Times New Roman"/>
                <w:color w:val="222222"/>
              </w:rPr>
            </w:pPr>
            <w:r>
              <w:rPr>
                <w:rFonts w:ascii="Times New Roman" w:hAnsi="Times New Roman"/>
                <w:color w:val="222222"/>
              </w:rPr>
              <w:t>(delete)</w:t>
            </w:r>
          </w:p>
        </w:tc>
      </w:tr>
      <w:tr w:rsidR="00C45F87" w:rsidRPr="00B261C9" w:rsidTr="00B261C9">
        <w:trPr>
          <w:trHeight w:val="150"/>
          <w:jc w:val="center"/>
        </w:trPr>
        <w:tc>
          <w:tcPr>
            <w:tcW w:w="3181" w:type="dxa"/>
          </w:tcPr>
          <w:p w:rsidR="00C45F87" w:rsidRDefault="00C45F87" w:rsidP="00B261C9">
            <w:pPr>
              <w:tabs>
                <w:tab w:val="left" w:pos="1800"/>
              </w:tabs>
              <w:autoSpaceDE w:val="0"/>
              <w:autoSpaceDN w:val="0"/>
              <w:adjustRightInd w:val="0"/>
              <w:rPr>
                <w:rFonts w:ascii="Times New Roman" w:hAnsi="Times New Roman"/>
              </w:rPr>
            </w:pPr>
            <w:r>
              <w:rPr>
                <w:rFonts w:ascii="Times New Roman" w:hAnsi="Times New Roman"/>
              </w:rPr>
              <w:t>298, question 7</w:t>
            </w:r>
          </w:p>
        </w:tc>
        <w:tc>
          <w:tcPr>
            <w:tcW w:w="3033" w:type="dxa"/>
          </w:tcPr>
          <w:p w:rsidR="00C45F87" w:rsidRDefault="00C45F87" w:rsidP="00C45F87">
            <w:pPr>
              <w:autoSpaceDE w:val="0"/>
              <w:autoSpaceDN w:val="0"/>
              <w:adjustRightInd w:val="0"/>
              <w:rPr>
                <w:rFonts w:ascii="Goudy Oldstyle Std" w:hAnsi="Goudy Oldstyle Std" w:cs="Goudy Oldstyle Std"/>
                <w:i/>
                <w:iCs/>
                <w:color w:val="221E1F"/>
                <w:sz w:val="23"/>
                <w:szCs w:val="23"/>
              </w:rPr>
            </w:pPr>
            <w:r w:rsidRPr="00C45F87">
              <w:rPr>
                <w:rFonts w:ascii="Goudy Oldstyle Std" w:hAnsi="Goudy Oldstyle Std"/>
                <w:color w:val="221E1F"/>
                <w:sz w:val="23"/>
                <w:szCs w:val="23"/>
              </w:rPr>
              <w:t xml:space="preserve">All of the following statements regarding an exclusive-right-to-sell listing are true </w:t>
            </w:r>
            <w:r w:rsidRPr="00C45F87">
              <w:rPr>
                <w:rFonts w:ascii="Goudy Oldstyle Std" w:hAnsi="Goudy Oldstyle Std" w:cs="Goudy Oldstyle Std"/>
                <w:i/>
                <w:iCs/>
                <w:color w:val="221E1F"/>
                <w:sz w:val="23"/>
                <w:szCs w:val="23"/>
              </w:rPr>
              <w:t xml:space="preserve">EXCEPT </w:t>
            </w:r>
          </w:p>
          <w:p w:rsidR="00C45F87" w:rsidRPr="00C45F87" w:rsidRDefault="00C45F87" w:rsidP="00C45F87">
            <w:pPr>
              <w:autoSpaceDE w:val="0"/>
              <w:autoSpaceDN w:val="0"/>
              <w:adjustRightInd w:val="0"/>
              <w:rPr>
                <w:rFonts w:ascii="Goudy Oldstyle Std" w:hAnsi="Goudy Oldstyle Std" w:cs="Goudy Oldstyle Std"/>
                <w:color w:val="221E1F"/>
                <w:sz w:val="23"/>
                <w:szCs w:val="23"/>
              </w:rPr>
            </w:pPr>
            <w:r w:rsidRPr="00C45F87">
              <w:rPr>
                <w:rFonts w:ascii="Goudy Oldstyle Std" w:hAnsi="Goudy Oldstyle Std" w:cs="Goudy Oldstyle Std"/>
                <w:color w:val="221E1F"/>
                <w:sz w:val="23"/>
                <w:szCs w:val="23"/>
              </w:rPr>
              <w:t xml:space="preserve">a. escrow does have to close for an agent to be entitled to a commission. </w:t>
            </w:r>
          </w:p>
          <w:p w:rsidR="00C45F87" w:rsidRPr="00C45F87" w:rsidRDefault="00C45F87" w:rsidP="00C45F87">
            <w:pPr>
              <w:autoSpaceDE w:val="0"/>
              <w:autoSpaceDN w:val="0"/>
              <w:adjustRightInd w:val="0"/>
              <w:rPr>
                <w:rFonts w:ascii="Goudy Oldstyle Std" w:hAnsi="Goudy Oldstyle Std" w:cs="Goudy Oldstyle Std"/>
                <w:color w:val="221E1F"/>
                <w:sz w:val="23"/>
                <w:szCs w:val="23"/>
              </w:rPr>
            </w:pPr>
            <w:r w:rsidRPr="00C45F87">
              <w:rPr>
                <w:rFonts w:ascii="Goudy Oldstyle Std" w:hAnsi="Goudy Oldstyle Std" w:cs="Goudy Oldstyle Std"/>
                <w:color w:val="221E1F"/>
                <w:sz w:val="23"/>
                <w:szCs w:val="23"/>
              </w:rPr>
              <w:t xml:space="preserve">b. it must have a termination date for the agent to be able to collect a commission. </w:t>
            </w:r>
          </w:p>
          <w:p w:rsidR="00C45F87" w:rsidRPr="00C45F87" w:rsidRDefault="00C45F87" w:rsidP="00C45F87">
            <w:pPr>
              <w:autoSpaceDE w:val="0"/>
              <w:autoSpaceDN w:val="0"/>
              <w:adjustRightInd w:val="0"/>
              <w:rPr>
                <w:rFonts w:ascii="Goudy Oldstyle Std" w:hAnsi="Goudy Oldstyle Std" w:cs="Goudy Oldstyle Std"/>
                <w:color w:val="221E1F"/>
                <w:sz w:val="23"/>
                <w:szCs w:val="23"/>
              </w:rPr>
            </w:pPr>
            <w:r w:rsidRPr="00C45F87">
              <w:rPr>
                <w:rFonts w:ascii="Goudy Oldstyle Std" w:hAnsi="Goudy Oldstyle Std" w:cs="Goudy Oldstyle Std"/>
                <w:color w:val="221E1F"/>
                <w:sz w:val="23"/>
                <w:szCs w:val="23"/>
              </w:rPr>
              <w:t xml:space="preserve">c. the agent must give the owner a copy of the listing when the owner signs. </w:t>
            </w:r>
          </w:p>
          <w:p w:rsidR="00C45F87" w:rsidRPr="00C45F87" w:rsidRDefault="00C45F87" w:rsidP="00C45F87">
            <w:pPr>
              <w:autoSpaceDE w:val="0"/>
              <w:autoSpaceDN w:val="0"/>
              <w:adjustRightInd w:val="0"/>
              <w:rPr>
                <w:rFonts w:ascii="Goudy Oldstyle Std" w:hAnsi="Goudy Oldstyle Std" w:cs="Goudy Oldstyle Std"/>
                <w:color w:val="221E1F"/>
                <w:sz w:val="23"/>
                <w:szCs w:val="23"/>
              </w:rPr>
            </w:pPr>
            <w:r w:rsidRPr="00C45F87">
              <w:rPr>
                <w:rFonts w:ascii="Goudy Oldstyle Std" w:hAnsi="Goudy Oldstyle Std" w:cs="Goudy Oldstyle Std"/>
                <w:color w:val="221E1F"/>
                <w:sz w:val="23"/>
                <w:szCs w:val="23"/>
              </w:rPr>
              <w:t xml:space="preserve">d. the agent is precluded from working with </w:t>
            </w:r>
          </w:p>
        </w:tc>
        <w:tc>
          <w:tcPr>
            <w:tcW w:w="3106" w:type="dxa"/>
          </w:tcPr>
          <w:p w:rsidR="00C45F87" w:rsidRDefault="00C45F87" w:rsidP="00C45F87">
            <w:pPr>
              <w:autoSpaceDE w:val="0"/>
              <w:autoSpaceDN w:val="0"/>
              <w:adjustRightInd w:val="0"/>
              <w:rPr>
                <w:rFonts w:ascii="Goudy Oldstyle Std" w:hAnsi="Goudy Oldstyle Std" w:cs="Goudy Oldstyle Std"/>
                <w:i/>
                <w:iCs/>
                <w:color w:val="221E1F"/>
                <w:sz w:val="23"/>
                <w:szCs w:val="23"/>
              </w:rPr>
            </w:pPr>
            <w:r w:rsidRPr="00C45F87">
              <w:rPr>
                <w:rFonts w:ascii="Goudy Oldstyle Std" w:hAnsi="Goudy Oldstyle Std"/>
                <w:color w:val="221E1F"/>
                <w:sz w:val="23"/>
                <w:szCs w:val="23"/>
              </w:rPr>
              <w:t xml:space="preserve">All of the following statements regarding an exclusive-right-to-sell listing are true </w:t>
            </w:r>
            <w:r w:rsidRPr="00C45F87">
              <w:rPr>
                <w:rFonts w:ascii="Goudy Oldstyle Std" w:hAnsi="Goudy Oldstyle Std" w:cs="Goudy Oldstyle Std"/>
                <w:i/>
                <w:iCs/>
                <w:color w:val="221E1F"/>
                <w:sz w:val="23"/>
                <w:szCs w:val="23"/>
              </w:rPr>
              <w:t xml:space="preserve">EXCEPT </w:t>
            </w:r>
          </w:p>
          <w:p w:rsidR="00C45F87" w:rsidRPr="00C45F87" w:rsidRDefault="00C45F87" w:rsidP="00C45F87">
            <w:pPr>
              <w:autoSpaceDE w:val="0"/>
              <w:autoSpaceDN w:val="0"/>
              <w:adjustRightInd w:val="0"/>
              <w:rPr>
                <w:rFonts w:ascii="Goudy Oldstyle Std" w:hAnsi="Goudy Oldstyle Std" w:cs="Goudy Oldstyle Std"/>
                <w:color w:val="221E1F"/>
                <w:sz w:val="23"/>
                <w:szCs w:val="23"/>
              </w:rPr>
            </w:pPr>
            <w:r w:rsidRPr="00C45F87">
              <w:rPr>
                <w:rFonts w:ascii="Goudy Oldstyle Std" w:hAnsi="Goudy Oldstyle Std" w:cs="Goudy Oldstyle Std"/>
                <w:color w:val="221E1F"/>
                <w:sz w:val="23"/>
                <w:szCs w:val="23"/>
              </w:rPr>
              <w:t xml:space="preserve">a. escrow does </w:t>
            </w:r>
            <w:r w:rsidR="00F25E15">
              <w:rPr>
                <w:rFonts w:ascii="Goudy Oldstyle Std" w:hAnsi="Goudy Oldstyle Std" w:cs="Goudy Oldstyle Std"/>
                <w:color w:val="221E1F"/>
                <w:sz w:val="23"/>
                <w:szCs w:val="23"/>
              </w:rPr>
              <w:t xml:space="preserve">not </w:t>
            </w:r>
            <w:bookmarkStart w:id="0" w:name="_GoBack"/>
            <w:bookmarkEnd w:id="0"/>
            <w:r w:rsidRPr="00C45F87">
              <w:rPr>
                <w:rFonts w:ascii="Goudy Oldstyle Std" w:hAnsi="Goudy Oldstyle Std" w:cs="Goudy Oldstyle Std"/>
                <w:color w:val="221E1F"/>
                <w:sz w:val="23"/>
                <w:szCs w:val="23"/>
              </w:rPr>
              <w:t xml:space="preserve">have to close for an agent to be entitled to a commission. </w:t>
            </w:r>
          </w:p>
          <w:p w:rsidR="00C45F87" w:rsidRPr="00C45F87" w:rsidRDefault="00C45F87" w:rsidP="00C45F87">
            <w:pPr>
              <w:autoSpaceDE w:val="0"/>
              <w:autoSpaceDN w:val="0"/>
              <w:adjustRightInd w:val="0"/>
              <w:rPr>
                <w:rFonts w:ascii="Goudy Oldstyle Std" w:hAnsi="Goudy Oldstyle Std" w:cs="Goudy Oldstyle Std"/>
                <w:color w:val="221E1F"/>
                <w:sz w:val="23"/>
                <w:szCs w:val="23"/>
              </w:rPr>
            </w:pPr>
            <w:r w:rsidRPr="00C45F87">
              <w:rPr>
                <w:rFonts w:ascii="Goudy Oldstyle Std" w:hAnsi="Goudy Oldstyle Std" w:cs="Goudy Oldstyle Std"/>
                <w:color w:val="221E1F"/>
                <w:sz w:val="23"/>
                <w:szCs w:val="23"/>
              </w:rPr>
              <w:t xml:space="preserve">b. it must have a termination date for the agent to be able to collect a commission. </w:t>
            </w:r>
          </w:p>
          <w:p w:rsidR="00C45F87" w:rsidRPr="00C45F87" w:rsidRDefault="00C45F87" w:rsidP="00C45F87">
            <w:pPr>
              <w:autoSpaceDE w:val="0"/>
              <w:autoSpaceDN w:val="0"/>
              <w:adjustRightInd w:val="0"/>
              <w:rPr>
                <w:rFonts w:ascii="Goudy Oldstyle Std" w:hAnsi="Goudy Oldstyle Std" w:cs="Goudy Oldstyle Std"/>
                <w:color w:val="221E1F"/>
                <w:sz w:val="23"/>
                <w:szCs w:val="23"/>
              </w:rPr>
            </w:pPr>
            <w:r w:rsidRPr="00C45F87">
              <w:rPr>
                <w:rFonts w:ascii="Goudy Oldstyle Std" w:hAnsi="Goudy Oldstyle Std" w:cs="Goudy Oldstyle Std"/>
                <w:color w:val="221E1F"/>
                <w:sz w:val="23"/>
                <w:szCs w:val="23"/>
              </w:rPr>
              <w:t xml:space="preserve">c. the agent must give the owner a copy of the listing when the owner signs. </w:t>
            </w:r>
          </w:p>
          <w:p w:rsidR="00C45F87" w:rsidRPr="00C45F87" w:rsidRDefault="00C45F87" w:rsidP="00C45F87">
            <w:pPr>
              <w:autoSpaceDE w:val="0"/>
              <w:autoSpaceDN w:val="0"/>
              <w:adjustRightInd w:val="0"/>
              <w:rPr>
                <w:rFonts w:ascii="Goudy Oldstyle Std" w:hAnsi="Goudy Oldstyle Std" w:cs="Goudy Oldstyle Std"/>
                <w:color w:val="221E1F"/>
                <w:sz w:val="23"/>
                <w:szCs w:val="23"/>
              </w:rPr>
            </w:pPr>
            <w:r w:rsidRPr="00C45F87">
              <w:rPr>
                <w:rFonts w:ascii="Goudy Oldstyle Std" w:hAnsi="Goudy Oldstyle Std" w:cs="Goudy Oldstyle Std"/>
                <w:color w:val="221E1F"/>
                <w:sz w:val="23"/>
                <w:szCs w:val="23"/>
              </w:rPr>
              <w:t>d. the agent is precluded from working with other agents to sell the property.</w:t>
            </w:r>
          </w:p>
        </w:tc>
      </w:tr>
      <w:tr w:rsidR="00350CD3" w:rsidRPr="00B261C9" w:rsidTr="00B261C9">
        <w:trPr>
          <w:trHeight w:val="150"/>
          <w:jc w:val="center"/>
        </w:trPr>
        <w:tc>
          <w:tcPr>
            <w:tcW w:w="3181" w:type="dxa"/>
          </w:tcPr>
          <w:p w:rsidR="00350CD3" w:rsidRDefault="00513E98" w:rsidP="00B261C9">
            <w:pPr>
              <w:tabs>
                <w:tab w:val="left" w:pos="1800"/>
              </w:tabs>
              <w:autoSpaceDE w:val="0"/>
              <w:autoSpaceDN w:val="0"/>
              <w:adjustRightInd w:val="0"/>
              <w:rPr>
                <w:rFonts w:ascii="Times New Roman" w:hAnsi="Times New Roman"/>
              </w:rPr>
            </w:pPr>
            <w:r>
              <w:rPr>
                <w:rFonts w:ascii="Times New Roman" w:hAnsi="Times New Roman"/>
              </w:rPr>
              <w:t>494</w:t>
            </w:r>
          </w:p>
        </w:tc>
        <w:tc>
          <w:tcPr>
            <w:tcW w:w="3033" w:type="dxa"/>
          </w:tcPr>
          <w:p w:rsidR="00350CD3" w:rsidRPr="00631D47" w:rsidRDefault="00513E98" w:rsidP="00631D47">
            <w:pPr>
              <w:tabs>
                <w:tab w:val="left" w:pos="1800"/>
              </w:tabs>
              <w:autoSpaceDE w:val="0"/>
              <w:autoSpaceDN w:val="0"/>
              <w:adjustRightInd w:val="0"/>
              <w:rPr>
                <w:rFonts w:ascii="Times New Roman" w:hAnsi="Times New Roman"/>
              </w:rPr>
            </w:pPr>
            <w:r w:rsidRPr="00513E98">
              <w:rPr>
                <w:rFonts w:ascii="Times New Roman" w:hAnsi="Times New Roman"/>
              </w:rPr>
              <w:t>Limitation on the liability for termite work, repairs, and the like</w:t>
            </w:r>
          </w:p>
        </w:tc>
        <w:tc>
          <w:tcPr>
            <w:tcW w:w="3106" w:type="dxa"/>
          </w:tcPr>
          <w:p w:rsidR="00350CD3" w:rsidRPr="00631D47" w:rsidRDefault="00513E98" w:rsidP="00631D47">
            <w:pPr>
              <w:shd w:val="clear" w:color="auto" w:fill="FFFFFF"/>
              <w:rPr>
                <w:rFonts w:ascii="Times New Roman" w:hAnsi="Times New Roman"/>
                <w:color w:val="222222"/>
              </w:rPr>
            </w:pPr>
            <w:r>
              <w:rPr>
                <w:rFonts w:ascii="Times New Roman" w:hAnsi="Times New Roman"/>
              </w:rPr>
              <w:t>■</w:t>
            </w:r>
            <w:r w:rsidRPr="00513E98">
              <w:rPr>
                <w:rFonts w:ascii="Times New Roman" w:hAnsi="Times New Roman"/>
              </w:rPr>
              <w:t xml:space="preserve"> Limitation on the liability for termite work, repairs, and the like</w:t>
            </w:r>
          </w:p>
        </w:tc>
      </w:tr>
      <w:tr w:rsidR="0097746C" w:rsidRPr="00B261C9" w:rsidTr="00B261C9">
        <w:trPr>
          <w:trHeight w:val="150"/>
          <w:jc w:val="center"/>
        </w:trPr>
        <w:tc>
          <w:tcPr>
            <w:tcW w:w="3181" w:type="dxa"/>
          </w:tcPr>
          <w:p w:rsidR="0097746C" w:rsidRDefault="00513E98" w:rsidP="00B261C9">
            <w:pPr>
              <w:tabs>
                <w:tab w:val="left" w:pos="1800"/>
              </w:tabs>
              <w:autoSpaceDE w:val="0"/>
              <w:autoSpaceDN w:val="0"/>
              <w:adjustRightInd w:val="0"/>
              <w:rPr>
                <w:rFonts w:ascii="Times New Roman" w:hAnsi="Times New Roman"/>
              </w:rPr>
            </w:pPr>
            <w:r>
              <w:rPr>
                <w:rFonts w:ascii="Times New Roman" w:hAnsi="Times New Roman"/>
              </w:rPr>
              <w:t>516</w:t>
            </w:r>
          </w:p>
        </w:tc>
        <w:tc>
          <w:tcPr>
            <w:tcW w:w="3033" w:type="dxa"/>
          </w:tcPr>
          <w:p w:rsidR="0097746C" w:rsidRPr="00350CD3" w:rsidRDefault="00513E98" w:rsidP="00350CD3">
            <w:pPr>
              <w:tabs>
                <w:tab w:val="left" w:pos="1800"/>
              </w:tabs>
              <w:autoSpaceDE w:val="0"/>
              <w:autoSpaceDN w:val="0"/>
              <w:adjustRightInd w:val="0"/>
              <w:rPr>
                <w:rFonts w:ascii="Times New Roman" w:hAnsi="Times New Roman"/>
              </w:rPr>
            </w:pPr>
            <w:proofErr w:type="spellStart"/>
            <w:r w:rsidRPr="00513E98">
              <w:rPr>
                <w:rFonts w:ascii="Times New Roman" w:hAnsi="Times New Roman"/>
              </w:rPr>
              <w:t>Noninstitutional</w:t>
            </w:r>
            <w:proofErr w:type="spellEnd"/>
            <w:r w:rsidRPr="00513E98">
              <w:rPr>
                <w:rFonts w:ascii="Times New Roman" w:hAnsi="Times New Roman"/>
              </w:rPr>
              <w:t xml:space="preserve"> lenders that make real estate loans include pension funds, credit unions, private individuals, and real estate investment trusts. (See Figure 12.2.)</w:t>
            </w:r>
          </w:p>
        </w:tc>
        <w:tc>
          <w:tcPr>
            <w:tcW w:w="3106" w:type="dxa"/>
          </w:tcPr>
          <w:p w:rsidR="0097746C" w:rsidRPr="00350CD3" w:rsidRDefault="00DE1074" w:rsidP="00350CD3">
            <w:pPr>
              <w:shd w:val="clear" w:color="auto" w:fill="FFFFFF"/>
              <w:rPr>
                <w:rFonts w:ascii="Times New Roman" w:hAnsi="Times New Roman"/>
                <w:color w:val="222222"/>
              </w:rPr>
            </w:pPr>
            <w:proofErr w:type="spellStart"/>
            <w:r w:rsidRPr="00DE1074">
              <w:rPr>
                <w:rFonts w:ascii="Times New Roman" w:hAnsi="Times New Roman"/>
                <w:color w:val="222222"/>
              </w:rPr>
              <w:t>Noninstitutional</w:t>
            </w:r>
            <w:proofErr w:type="spellEnd"/>
            <w:r w:rsidRPr="00DE1074">
              <w:rPr>
                <w:rFonts w:ascii="Times New Roman" w:hAnsi="Times New Roman"/>
                <w:color w:val="222222"/>
              </w:rPr>
              <w:t xml:space="preserve"> lenders that make real estate loans include private individuals who use their own funds and real estate investment trusts. (See Figure 12.2.)</w:t>
            </w:r>
          </w:p>
        </w:tc>
      </w:tr>
      <w:tr w:rsidR="00631D47" w:rsidRPr="00B261C9" w:rsidTr="00B261C9">
        <w:trPr>
          <w:trHeight w:val="150"/>
          <w:jc w:val="center"/>
        </w:trPr>
        <w:tc>
          <w:tcPr>
            <w:tcW w:w="3181" w:type="dxa"/>
          </w:tcPr>
          <w:p w:rsidR="00631D47" w:rsidRDefault="00DE1074" w:rsidP="00B261C9">
            <w:pPr>
              <w:tabs>
                <w:tab w:val="left" w:pos="1800"/>
              </w:tabs>
              <w:autoSpaceDE w:val="0"/>
              <w:autoSpaceDN w:val="0"/>
              <w:adjustRightInd w:val="0"/>
              <w:rPr>
                <w:rFonts w:ascii="Times New Roman" w:hAnsi="Times New Roman"/>
              </w:rPr>
            </w:pPr>
            <w:r>
              <w:rPr>
                <w:rFonts w:ascii="Times New Roman" w:hAnsi="Times New Roman"/>
              </w:rPr>
              <w:t>569</w:t>
            </w:r>
          </w:p>
        </w:tc>
        <w:tc>
          <w:tcPr>
            <w:tcW w:w="3033" w:type="dxa"/>
          </w:tcPr>
          <w:p w:rsidR="00631D47" w:rsidRPr="00631D47" w:rsidRDefault="00DE1074" w:rsidP="00631D47">
            <w:pPr>
              <w:tabs>
                <w:tab w:val="left" w:pos="1800"/>
              </w:tabs>
              <w:autoSpaceDE w:val="0"/>
              <w:autoSpaceDN w:val="0"/>
              <w:adjustRightInd w:val="0"/>
              <w:rPr>
                <w:rFonts w:ascii="Times New Roman" w:hAnsi="Times New Roman"/>
              </w:rPr>
            </w:pPr>
            <w:r w:rsidRPr="00DE1074">
              <w:rPr>
                <w:rFonts w:ascii="Times New Roman" w:hAnsi="Times New Roman"/>
              </w:rPr>
              <w:t xml:space="preserve">Other </w:t>
            </w:r>
            <w:proofErr w:type="spellStart"/>
            <w:r w:rsidRPr="00DE1074">
              <w:rPr>
                <w:rFonts w:ascii="Times New Roman" w:hAnsi="Times New Roman"/>
              </w:rPr>
              <w:t>noninstitutional</w:t>
            </w:r>
            <w:proofErr w:type="spellEnd"/>
            <w:r w:rsidRPr="00DE1074">
              <w:rPr>
                <w:rFonts w:ascii="Times New Roman" w:hAnsi="Times New Roman"/>
              </w:rPr>
              <w:t xml:space="preserve"> lenders include real estate investment trusts, pension funds, and credit </w:t>
            </w:r>
            <w:r w:rsidRPr="00DE1074">
              <w:rPr>
                <w:rFonts w:ascii="Times New Roman" w:hAnsi="Times New Roman"/>
              </w:rPr>
              <w:lastRenderedPageBreak/>
              <w:t>unions.</w:t>
            </w:r>
          </w:p>
        </w:tc>
        <w:tc>
          <w:tcPr>
            <w:tcW w:w="3106" w:type="dxa"/>
          </w:tcPr>
          <w:p w:rsidR="00631D47" w:rsidRPr="00631D47" w:rsidRDefault="00DE1074" w:rsidP="00631D47">
            <w:pPr>
              <w:shd w:val="clear" w:color="auto" w:fill="FFFFFF"/>
              <w:rPr>
                <w:rFonts w:ascii="Times New Roman" w:hAnsi="Times New Roman"/>
                <w:color w:val="222222"/>
              </w:rPr>
            </w:pPr>
            <w:r w:rsidRPr="00DE1074">
              <w:rPr>
                <w:rFonts w:ascii="Times New Roman" w:hAnsi="Times New Roman"/>
                <w:color w:val="222222"/>
              </w:rPr>
              <w:lastRenderedPageBreak/>
              <w:t xml:space="preserve">Other </w:t>
            </w:r>
            <w:proofErr w:type="spellStart"/>
            <w:r w:rsidRPr="00DE1074">
              <w:rPr>
                <w:rFonts w:ascii="Times New Roman" w:hAnsi="Times New Roman"/>
                <w:color w:val="222222"/>
              </w:rPr>
              <w:t>noninstitutional</w:t>
            </w:r>
            <w:proofErr w:type="spellEnd"/>
            <w:r w:rsidRPr="00DE1074">
              <w:rPr>
                <w:rFonts w:ascii="Times New Roman" w:hAnsi="Times New Roman"/>
                <w:color w:val="222222"/>
              </w:rPr>
              <w:t xml:space="preserve"> lenders include private individuals who use their own funds and real </w:t>
            </w:r>
            <w:r w:rsidRPr="00DE1074">
              <w:rPr>
                <w:rFonts w:ascii="Times New Roman" w:hAnsi="Times New Roman"/>
                <w:color w:val="222222"/>
              </w:rPr>
              <w:lastRenderedPageBreak/>
              <w:t>estate investment trusts</w:t>
            </w:r>
          </w:p>
        </w:tc>
      </w:tr>
      <w:tr w:rsidR="00631D47" w:rsidRPr="00B261C9" w:rsidTr="00B261C9">
        <w:trPr>
          <w:trHeight w:val="150"/>
          <w:jc w:val="center"/>
        </w:trPr>
        <w:tc>
          <w:tcPr>
            <w:tcW w:w="3181" w:type="dxa"/>
          </w:tcPr>
          <w:p w:rsidR="00631D47" w:rsidRDefault="00DE1074" w:rsidP="00B261C9">
            <w:pPr>
              <w:tabs>
                <w:tab w:val="left" w:pos="1800"/>
              </w:tabs>
              <w:autoSpaceDE w:val="0"/>
              <w:autoSpaceDN w:val="0"/>
              <w:adjustRightInd w:val="0"/>
              <w:rPr>
                <w:rFonts w:ascii="Times New Roman" w:hAnsi="Times New Roman"/>
              </w:rPr>
            </w:pPr>
            <w:r>
              <w:rPr>
                <w:rFonts w:ascii="Times New Roman" w:hAnsi="Times New Roman"/>
              </w:rPr>
              <w:lastRenderedPageBreak/>
              <w:t>638</w:t>
            </w:r>
          </w:p>
        </w:tc>
        <w:tc>
          <w:tcPr>
            <w:tcW w:w="3033" w:type="dxa"/>
          </w:tcPr>
          <w:p w:rsidR="00631D47" w:rsidRPr="00631D47" w:rsidRDefault="00DE1074" w:rsidP="00631D47">
            <w:pPr>
              <w:tabs>
                <w:tab w:val="left" w:pos="1800"/>
              </w:tabs>
              <w:autoSpaceDE w:val="0"/>
              <w:autoSpaceDN w:val="0"/>
              <w:adjustRightInd w:val="0"/>
              <w:rPr>
                <w:rFonts w:ascii="Times New Roman" w:hAnsi="Times New Roman"/>
              </w:rPr>
            </w:pPr>
            <w:r w:rsidRPr="00DE1074">
              <w:rPr>
                <w:rFonts w:ascii="Times New Roman" w:hAnsi="Times New Roman"/>
              </w:rPr>
              <w:t>31/3%</w:t>
            </w:r>
          </w:p>
        </w:tc>
        <w:tc>
          <w:tcPr>
            <w:tcW w:w="3106" w:type="dxa"/>
          </w:tcPr>
          <w:p w:rsidR="00631D47" w:rsidRPr="00631D47" w:rsidRDefault="00DE1074" w:rsidP="00631D47">
            <w:pPr>
              <w:shd w:val="clear" w:color="auto" w:fill="FFFFFF"/>
              <w:rPr>
                <w:rFonts w:ascii="Times New Roman" w:hAnsi="Times New Roman"/>
                <w:color w:val="222222"/>
              </w:rPr>
            </w:pPr>
            <w:r w:rsidRPr="00DE1074">
              <w:rPr>
                <w:rFonts w:ascii="Times New Roman" w:hAnsi="Times New Roman"/>
              </w:rPr>
              <w:t>3-1/3%</w:t>
            </w:r>
          </w:p>
        </w:tc>
      </w:tr>
      <w:tr w:rsidR="00DE1074" w:rsidRPr="00B261C9" w:rsidTr="00B261C9">
        <w:trPr>
          <w:trHeight w:val="150"/>
          <w:jc w:val="center"/>
        </w:trPr>
        <w:tc>
          <w:tcPr>
            <w:tcW w:w="3181" w:type="dxa"/>
          </w:tcPr>
          <w:p w:rsidR="00DE1074" w:rsidRDefault="00DE1074" w:rsidP="00B261C9">
            <w:pPr>
              <w:tabs>
                <w:tab w:val="left" w:pos="1800"/>
              </w:tabs>
              <w:autoSpaceDE w:val="0"/>
              <w:autoSpaceDN w:val="0"/>
              <w:adjustRightInd w:val="0"/>
              <w:rPr>
                <w:rFonts w:ascii="Times New Roman" w:hAnsi="Times New Roman"/>
              </w:rPr>
            </w:pPr>
            <w:r>
              <w:rPr>
                <w:rFonts w:ascii="Times New Roman" w:hAnsi="Times New Roman"/>
              </w:rPr>
              <w:t>749, Unit 6, 5.</w:t>
            </w:r>
          </w:p>
        </w:tc>
        <w:tc>
          <w:tcPr>
            <w:tcW w:w="3033" w:type="dxa"/>
          </w:tcPr>
          <w:p w:rsidR="00DE1074" w:rsidRPr="00631D47" w:rsidRDefault="00DE1074" w:rsidP="00631D47">
            <w:pPr>
              <w:tabs>
                <w:tab w:val="left" w:pos="1800"/>
              </w:tabs>
              <w:autoSpaceDE w:val="0"/>
              <w:autoSpaceDN w:val="0"/>
              <w:adjustRightInd w:val="0"/>
              <w:rPr>
                <w:rFonts w:ascii="Times New Roman" w:hAnsi="Times New Roman"/>
              </w:rPr>
            </w:pPr>
            <w:r>
              <w:rPr>
                <w:rFonts w:ascii="Times New Roman" w:hAnsi="Times New Roman"/>
              </w:rPr>
              <w:t>a</w:t>
            </w:r>
          </w:p>
        </w:tc>
        <w:tc>
          <w:tcPr>
            <w:tcW w:w="3106" w:type="dxa"/>
          </w:tcPr>
          <w:p w:rsidR="00DE1074" w:rsidRPr="00631D47" w:rsidRDefault="00DE1074" w:rsidP="00631D47">
            <w:pPr>
              <w:shd w:val="clear" w:color="auto" w:fill="FFFFFF"/>
              <w:rPr>
                <w:rFonts w:ascii="Times New Roman" w:hAnsi="Times New Roman"/>
                <w:color w:val="222222"/>
              </w:rPr>
            </w:pPr>
            <w:r>
              <w:rPr>
                <w:rFonts w:ascii="Times New Roman" w:hAnsi="Times New Roman"/>
                <w:color w:val="222222"/>
              </w:rPr>
              <w:t>b</w:t>
            </w:r>
          </w:p>
        </w:tc>
      </w:tr>
      <w:tr w:rsidR="00DE1074" w:rsidRPr="00B261C9" w:rsidTr="00B261C9">
        <w:trPr>
          <w:trHeight w:val="150"/>
          <w:jc w:val="center"/>
        </w:trPr>
        <w:tc>
          <w:tcPr>
            <w:tcW w:w="3181" w:type="dxa"/>
          </w:tcPr>
          <w:p w:rsidR="00DE1074" w:rsidRDefault="00DE1074" w:rsidP="00B261C9">
            <w:pPr>
              <w:tabs>
                <w:tab w:val="left" w:pos="1800"/>
              </w:tabs>
              <w:autoSpaceDE w:val="0"/>
              <w:autoSpaceDN w:val="0"/>
              <w:adjustRightInd w:val="0"/>
              <w:rPr>
                <w:rFonts w:ascii="Times New Roman" w:hAnsi="Times New Roman"/>
              </w:rPr>
            </w:pPr>
            <w:r>
              <w:rPr>
                <w:rFonts w:ascii="Times New Roman" w:hAnsi="Times New Roman"/>
              </w:rPr>
              <w:t>404</w:t>
            </w:r>
          </w:p>
        </w:tc>
        <w:tc>
          <w:tcPr>
            <w:tcW w:w="3033" w:type="dxa"/>
          </w:tcPr>
          <w:p w:rsidR="00DE1074" w:rsidRPr="00631D47" w:rsidRDefault="00DE1074" w:rsidP="00631D47">
            <w:pPr>
              <w:tabs>
                <w:tab w:val="left" w:pos="1800"/>
              </w:tabs>
              <w:autoSpaceDE w:val="0"/>
              <w:autoSpaceDN w:val="0"/>
              <w:adjustRightInd w:val="0"/>
              <w:rPr>
                <w:rFonts w:ascii="Times New Roman" w:hAnsi="Times New Roman"/>
              </w:rPr>
            </w:pPr>
            <w:r w:rsidRPr="00DE1074">
              <w:rPr>
                <w:rFonts w:ascii="Times New Roman" w:hAnsi="Times New Roman"/>
              </w:rPr>
              <w:t xml:space="preserve">Real estate agents should strive to understand the culture of diverse groups. Chinse buyers often rely heavily on opinions of friends and family members and may wish to consult with them before making a decision. A great many Chinese pay attention to </w:t>
            </w:r>
            <w:proofErr w:type="spellStart"/>
            <w:r w:rsidRPr="00DE1074">
              <w:rPr>
                <w:rFonts w:ascii="Times New Roman" w:hAnsi="Times New Roman"/>
              </w:rPr>
              <w:t>feng</w:t>
            </w:r>
            <w:proofErr w:type="spellEnd"/>
            <w:r w:rsidRPr="00DE1074">
              <w:rPr>
                <w:rFonts w:ascii="Times New Roman" w:hAnsi="Times New Roman"/>
              </w:rPr>
              <w:t xml:space="preserve"> </w:t>
            </w:r>
            <w:proofErr w:type="spellStart"/>
            <w:r w:rsidRPr="00DE1074">
              <w:rPr>
                <w:rFonts w:ascii="Times New Roman" w:hAnsi="Times New Roman"/>
              </w:rPr>
              <w:t>shui</w:t>
            </w:r>
            <w:proofErr w:type="spellEnd"/>
            <w:r w:rsidRPr="00DE1074">
              <w:rPr>
                <w:rFonts w:ascii="Times New Roman" w:hAnsi="Times New Roman"/>
              </w:rPr>
              <w:t xml:space="preserve"> in home purchase decisions. What you may consider the perfect home for a Chines family could be rejected because of bad </w:t>
            </w:r>
            <w:proofErr w:type="spellStart"/>
            <w:r w:rsidRPr="00DE1074">
              <w:rPr>
                <w:rFonts w:ascii="Times New Roman" w:hAnsi="Times New Roman"/>
              </w:rPr>
              <w:t>feng</w:t>
            </w:r>
            <w:proofErr w:type="spellEnd"/>
            <w:r w:rsidRPr="00DE1074">
              <w:rPr>
                <w:rFonts w:ascii="Times New Roman" w:hAnsi="Times New Roman"/>
              </w:rPr>
              <w:t xml:space="preserve"> </w:t>
            </w:r>
            <w:proofErr w:type="spellStart"/>
            <w:r w:rsidRPr="00DE1074">
              <w:rPr>
                <w:rFonts w:ascii="Times New Roman" w:hAnsi="Times New Roman"/>
              </w:rPr>
              <w:t>shui</w:t>
            </w:r>
            <w:proofErr w:type="spellEnd"/>
            <w:r w:rsidRPr="00DE1074">
              <w:rPr>
                <w:rFonts w:ascii="Times New Roman" w:hAnsi="Times New Roman"/>
              </w:rPr>
              <w:t>.</w:t>
            </w:r>
          </w:p>
        </w:tc>
        <w:tc>
          <w:tcPr>
            <w:tcW w:w="3106" w:type="dxa"/>
          </w:tcPr>
          <w:p w:rsidR="00DE1074" w:rsidRPr="00631D47" w:rsidRDefault="00DE1074" w:rsidP="00631D47">
            <w:pPr>
              <w:shd w:val="clear" w:color="auto" w:fill="FFFFFF"/>
              <w:rPr>
                <w:rFonts w:ascii="Times New Roman" w:hAnsi="Times New Roman"/>
                <w:color w:val="222222"/>
              </w:rPr>
            </w:pPr>
            <w:r w:rsidRPr="00DE1074">
              <w:rPr>
                <w:rFonts w:ascii="Times New Roman" w:hAnsi="Times New Roman"/>
                <w:color w:val="222222"/>
              </w:rPr>
              <w:t>Real estate agents should strive to understand the culture of diverse groups. Chin</w:t>
            </w:r>
            <w:r>
              <w:rPr>
                <w:rFonts w:ascii="Times New Roman" w:hAnsi="Times New Roman"/>
                <w:color w:val="222222"/>
              </w:rPr>
              <w:t>e</w:t>
            </w:r>
            <w:r w:rsidRPr="00DE1074">
              <w:rPr>
                <w:rFonts w:ascii="Times New Roman" w:hAnsi="Times New Roman"/>
                <w:color w:val="222222"/>
              </w:rPr>
              <w:t xml:space="preserve">se buyers often rely heavily on opinions of friends and family members and may wish to consult with them before making a decision. A great many Chinese pay attention to </w:t>
            </w:r>
            <w:proofErr w:type="spellStart"/>
            <w:r w:rsidRPr="00DE1074">
              <w:rPr>
                <w:rFonts w:ascii="Times New Roman" w:hAnsi="Times New Roman"/>
                <w:color w:val="222222"/>
              </w:rPr>
              <w:t>feng</w:t>
            </w:r>
            <w:proofErr w:type="spellEnd"/>
            <w:r w:rsidRPr="00DE1074">
              <w:rPr>
                <w:rFonts w:ascii="Times New Roman" w:hAnsi="Times New Roman"/>
                <w:color w:val="222222"/>
              </w:rPr>
              <w:t xml:space="preserve"> </w:t>
            </w:r>
            <w:proofErr w:type="spellStart"/>
            <w:r w:rsidRPr="00DE1074">
              <w:rPr>
                <w:rFonts w:ascii="Times New Roman" w:hAnsi="Times New Roman"/>
                <w:color w:val="222222"/>
              </w:rPr>
              <w:t>shui</w:t>
            </w:r>
            <w:proofErr w:type="spellEnd"/>
            <w:r w:rsidRPr="00DE1074">
              <w:rPr>
                <w:rFonts w:ascii="Times New Roman" w:hAnsi="Times New Roman"/>
                <w:color w:val="222222"/>
              </w:rPr>
              <w:t xml:space="preserve"> in home purchase decisions. What you may consider the perfect home for a Chines</w:t>
            </w:r>
            <w:r>
              <w:rPr>
                <w:rFonts w:ascii="Times New Roman" w:hAnsi="Times New Roman"/>
                <w:color w:val="222222"/>
              </w:rPr>
              <w:t>e</w:t>
            </w:r>
            <w:r w:rsidRPr="00DE1074">
              <w:rPr>
                <w:rFonts w:ascii="Times New Roman" w:hAnsi="Times New Roman"/>
                <w:color w:val="222222"/>
              </w:rPr>
              <w:t xml:space="preserve"> family could be rejected because of bad </w:t>
            </w:r>
            <w:proofErr w:type="spellStart"/>
            <w:r w:rsidRPr="00DE1074">
              <w:rPr>
                <w:rFonts w:ascii="Times New Roman" w:hAnsi="Times New Roman"/>
                <w:color w:val="222222"/>
              </w:rPr>
              <w:t>feng</w:t>
            </w:r>
            <w:proofErr w:type="spellEnd"/>
            <w:r w:rsidRPr="00DE1074">
              <w:rPr>
                <w:rFonts w:ascii="Times New Roman" w:hAnsi="Times New Roman"/>
                <w:color w:val="222222"/>
              </w:rPr>
              <w:t xml:space="preserve"> </w:t>
            </w:r>
            <w:proofErr w:type="spellStart"/>
            <w:r w:rsidRPr="00DE1074">
              <w:rPr>
                <w:rFonts w:ascii="Times New Roman" w:hAnsi="Times New Roman"/>
                <w:color w:val="222222"/>
              </w:rPr>
              <w:t>shui</w:t>
            </w:r>
            <w:proofErr w:type="spellEnd"/>
            <w:r w:rsidRPr="00DE1074">
              <w:rPr>
                <w:rFonts w:ascii="Times New Roman" w:hAnsi="Times New Roman"/>
                <w:color w:val="222222"/>
              </w:rPr>
              <w:t>.</w:t>
            </w:r>
          </w:p>
        </w:tc>
      </w:tr>
      <w:tr w:rsidR="00DE1074" w:rsidRPr="00B261C9" w:rsidTr="00B261C9">
        <w:trPr>
          <w:trHeight w:val="150"/>
          <w:jc w:val="center"/>
        </w:trPr>
        <w:tc>
          <w:tcPr>
            <w:tcW w:w="3181" w:type="dxa"/>
          </w:tcPr>
          <w:p w:rsidR="00DE1074" w:rsidRDefault="00DE1074" w:rsidP="00B261C9">
            <w:pPr>
              <w:tabs>
                <w:tab w:val="left" w:pos="1800"/>
              </w:tabs>
              <w:autoSpaceDE w:val="0"/>
              <w:autoSpaceDN w:val="0"/>
              <w:adjustRightInd w:val="0"/>
              <w:rPr>
                <w:rFonts w:ascii="Times New Roman" w:hAnsi="Times New Roman"/>
              </w:rPr>
            </w:pPr>
            <w:r>
              <w:rPr>
                <w:rFonts w:ascii="Times New Roman" w:hAnsi="Times New Roman"/>
              </w:rPr>
              <w:t>404</w:t>
            </w:r>
          </w:p>
        </w:tc>
        <w:tc>
          <w:tcPr>
            <w:tcW w:w="3033" w:type="dxa"/>
          </w:tcPr>
          <w:p w:rsidR="00DE1074" w:rsidRPr="00631D47" w:rsidRDefault="00DE1074" w:rsidP="00631D47">
            <w:pPr>
              <w:tabs>
                <w:tab w:val="left" w:pos="1800"/>
              </w:tabs>
              <w:autoSpaceDE w:val="0"/>
              <w:autoSpaceDN w:val="0"/>
              <w:adjustRightInd w:val="0"/>
              <w:rPr>
                <w:rFonts w:ascii="Times New Roman" w:hAnsi="Times New Roman"/>
              </w:rPr>
            </w:pPr>
            <w:r w:rsidRPr="00DE1074">
              <w:rPr>
                <w:rFonts w:ascii="Times New Roman" w:hAnsi="Times New Roman"/>
              </w:rPr>
              <w:t xml:space="preserve">Feng </w:t>
            </w:r>
            <w:proofErr w:type="spellStart"/>
            <w:r w:rsidRPr="00DE1074">
              <w:rPr>
                <w:rFonts w:ascii="Times New Roman" w:hAnsi="Times New Roman"/>
              </w:rPr>
              <w:t>shui</w:t>
            </w:r>
            <w:proofErr w:type="spellEnd"/>
            <w:r w:rsidRPr="00DE1074">
              <w:rPr>
                <w:rFonts w:ascii="Times New Roman" w:hAnsi="Times New Roman"/>
              </w:rPr>
              <w:t xml:space="preserve"> consultants will offer solutions to correct problems with energy flow. Sometimes a solution can be simple for a property, but at times, the problem can be so severe that many Chinse buyers would not consider the property.</w:t>
            </w:r>
          </w:p>
        </w:tc>
        <w:tc>
          <w:tcPr>
            <w:tcW w:w="3106" w:type="dxa"/>
          </w:tcPr>
          <w:p w:rsidR="00DE1074" w:rsidRPr="00631D47" w:rsidRDefault="00DE1074" w:rsidP="00631D47">
            <w:pPr>
              <w:shd w:val="clear" w:color="auto" w:fill="FFFFFF"/>
              <w:rPr>
                <w:rFonts w:ascii="Times New Roman" w:hAnsi="Times New Roman"/>
                <w:color w:val="222222"/>
              </w:rPr>
            </w:pPr>
            <w:r w:rsidRPr="00DE1074">
              <w:rPr>
                <w:rFonts w:ascii="Times New Roman" w:hAnsi="Times New Roman"/>
                <w:color w:val="222222"/>
              </w:rPr>
              <w:t xml:space="preserve">Feng </w:t>
            </w:r>
            <w:proofErr w:type="spellStart"/>
            <w:r w:rsidRPr="00DE1074">
              <w:rPr>
                <w:rFonts w:ascii="Times New Roman" w:hAnsi="Times New Roman"/>
                <w:color w:val="222222"/>
              </w:rPr>
              <w:t>shui</w:t>
            </w:r>
            <w:proofErr w:type="spellEnd"/>
            <w:r w:rsidRPr="00DE1074">
              <w:rPr>
                <w:rFonts w:ascii="Times New Roman" w:hAnsi="Times New Roman"/>
                <w:color w:val="222222"/>
              </w:rPr>
              <w:t xml:space="preserve"> consultants will offer solutions to correct problems with energy flow. Sometimes a solution can be simple for a property, but at times, the problem can be so severe that many Chin</w:t>
            </w:r>
            <w:r>
              <w:rPr>
                <w:rFonts w:ascii="Times New Roman" w:hAnsi="Times New Roman"/>
                <w:color w:val="222222"/>
              </w:rPr>
              <w:t>e</w:t>
            </w:r>
            <w:r w:rsidRPr="00DE1074">
              <w:rPr>
                <w:rFonts w:ascii="Times New Roman" w:hAnsi="Times New Roman"/>
                <w:color w:val="222222"/>
              </w:rPr>
              <w:t>se buyers would not consider the property.</w:t>
            </w:r>
          </w:p>
        </w:tc>
      </w:tr>
      <w:tr w:rsidR="00DE1074" w:rsidRPr="00B261C9" w:rsidTr="00B261C9">
        <w:trPr>
          <w:trHeight w:val="150"/>
          <w:jc w:val="center"/>
        </w:trPr>
        <w:tc>
          <w:tcPr>
            <w:tcW w:w="3181" w:type="dxa"/>
          </w:tcPr>
          <w:p w:rsidR="00DE1074" w:rsidRDefault="00DE1074" w:rsidP="00B261C9">
            <w:pPr>
              <w:tabs>
                <w:tab w:val="left" w:pos="1800"/>
              </w:tabs>
              <w:autoSpaceDE w:val="0"/>
              <w:autoSpaceDN w:val="0"/>
              <w:adjustRightInd w:val="0"/>
              <w:rPr>
                <w:rFonts w:ascii="Times New Roman" w:hAnsi="Times New Roman"/>
              </w:rPr>
            </w:pPr>
          </w:p>
        </w:tc>
        <w:tc>
          <w:tcPr>
            <w:tcW w:w="3033" w:type="dxa"/>
          </w:tcPr>
          <w:p w:rsidR="00DE1074" w:rsidRPr="00631D47" w:rsidRDefault="00DE1074" w:rsidP="00631D47">
            <w:pPr>
              <w:tabs>
                <w:tab w:val="left" w:pos="1800"/>
              </w:tabs>
              <w:autoSpaceDE w:val="0"/>
              <w:autoSpaceDN w:val="0"/>
              <w:adjustRightInd w:val="0"/>
              <w:rPr>
                <w:rFonts w:ascii="Times New Roman" w:hAnsi="Times New Roman"/>
              </w:rPr>
            </w:pPr>
          </w:p>
        </w:tc>
        <w:tc>
          <w:tcPr>
            <w:tcW w:w="3106" w:type="dxa"/>
          </w:tcPr>
          <w:p w:rsidR="00DE1074" w:rsidRPr="00631D47" w:rsidRDefault="00DE1074" w:rsidP="00631D47">
            <w:pPr>
              <w:shd w:val="clear" w:color="auto" w:fill="FFFFFF"/>
              <w:rPr>
                <w:rFonts w:ascii="Times New Roman" w:hAnsi="Times New Roman"/>
                <w:color w:val="222222"/>
              </w:rPr>
            </w:pP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01F" w:rsidRDefault="005E201F">
      <w:r>
        <w:separator/>
      </w:r>
    </w:p>
  </w:endnote>
  <w:endnote w:type="continuationSeparator" w:id="0">
    <w:p w:rsidR="005E201F" w:rsidRDefault="005E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oudy Oldstyle Std">
    <w:altName w:val="Goudy Oldstyle Std"/>
    <w:panose1 w:val="00000000000000000000"/>
    <w:charset w:val="00"/>
    <w:family w:val="roma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806828"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322" w:rsidRDefault="00001322" w:rsidP="00001322">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Pr>
        <w:rFonts w:ascii="Arial" w:hAnsi="Arial" w:cs="Arial"/>
        <w:sz w:val="20"/>
        <w:szCs w:val="20"/>
      </w:rPr>
      <w:t>6</w:t>
    </w:r>
    <w:r w:rsidRPr="00D25C2E">
      <w:rPr>
        <w:rFonts w:ascii="Arial" w:hAnsi="Arial" w:cs="Arial"/>
        <w:sz w:val="20"/>
        <w:szCs w:val="20"/>
      </w:rPr>
      <w:t xml:space="preserve"> Kaplan, Inc.</w:t>
    </w:r>
  </w:p>
  <w:p w:rsidR="00001322" w:rsidRPr="002626C4" w:rsidRDefault="00001322" w:rsidP="00001322">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p w:rsidR="00DE2E72" w:rsidRPr="00001322" w:rsidRDefault="00DE2E72" w:rsidP="00001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01F" w:rsidRDefault="005E201F">
      <w:r>
        <w:separator/>
      </w:r>
    </w:p>
  </w:footnote>
  <w:footnote w:type="continuationSeparator" w:id="0">
    <w:p w:rsidR="005E201F" w:rsidRDefault="005E2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631D47" w:rsidP="0094174A">
    <w:pPr>
      <w:pStyle w:val="Header"/>
      <w:jc w:val="right"/>
      <w:rPr>
        <w:rFonts w:ascii="Arial" w:hAnsi="Arial" w:cs="Arial"/>
        <w:i/>
        <w:sz w:val="20"/>
        <w:szCs w:val="20"/>
      </w:rPr>
    </w:pPr>
    <w:r>
      <w:rPr>
        <w:rFonts w:ascii="Arial" w:hAnsi="Arial" w:cs="Arial"/>
        <w:i/>
        <w:sz w:val="20"/>
        <w:szCs w:val="20"/>
      </w:rPr>
      <w:t>California Real Estate Practice</w:t>
    </w:r>
    <w:r w:rsidR="0094174A">
      <w:rPr>
        <w:rFonts w:ascii="Arial" w:hAnsi="Arial" w:cs="Arial"/>
        <w:i/>
        <w:sz w:val="20"/>
        <w:szCs w:val="20"/>
      </w:rPr>
      <w:t>,</w:t>
    </w:r>
    <w:r w:rsidR="0094174A" w:rsidRPr="0094174A">
      <w:rPr>
        <w:rFonts w:ascii="Arial" w:hAnsi="Arial" w:cs="Arial"/>
        <w:i/>
        <w:sz w:val="20"/>
        <w:szCs w:val="20"/>
      </w:rPr>
      <w:t xml:space="preserve"> </w:t>
    </w:r>
    <w:r w:rsidR="00001322">
      <w:rPr>
        <w:rFonts w:ascii="Arial" w:hAnsi="Arial" w:cs="Arial"/>
        <w:i/>
        <w:sz w:val="20"/>
        <w:szCs w:val="20"/>
      </w:rPr>
      <w:t>Nin</w:t>
    </w:r>
    <w:r>
      <w:rPr>
        <w:rFonts w:ascii="Arial" w:hAnsi="Arial" w:cs="Arial"/>
        <w:i/>
        <w:sz w:val="20"/>
        <w:szCs w:val="20"/>
      </w:rPr>
      <w:t>th</w:t>
    </w:r>
    <w:r w:rsidR="0094174A" w:rsidRPr="0094174A">
      <w:rPr>
        <w:rFonts w:ascii="Arial" w:hAnsi="Arial" w:cs="Arial"/>
        <w:i/>
        <w:sz w:val="20"/>
        <w:szCs w:val="20"/>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A0"/>
    <w:rsid w:val="00001322"/>
    <w:rsid w:val="0001414A"/>
    <w:rsid w:val="000632A6"/>
    <w:rsid w:val="00097E04"/>
    <w:rsid w:val="000D144B"/>
    <w:rsid w:val="00113AEB"/>
    <w:rsid w:val="001159C0"/>
    <w:rsid w:val="00173F59"/>
    <w:rsid w:val="001B1E7E"/>
    <w:rsid w:val="002B00B8"/>
    <w:rsid w:val="00350CD3"/>
    <w:rsid w:val="003D4AB7"/>
    <w:rsid w:val="003F134C"/>
    <w:rsid w:val="00400649"/>
    <w:rsid w:val="0044429C"/>
    <w:rsid w:val="004879AE"/>
    <w:rsid w:val="004A05EC"/>
    <w:rsid w:val="00513E98"/>
    <w:rsid w:val="00546861"/>
    <w:rsid w:val="005B5AB5"/>
    <w:rsid w:val="005E201F"/>
    <w:rsid w:val="006217A0"/>
    <w:rsid w:val="00631D47"/>
    <w:rsid w:val="0068025B"/>
    <w:rsid w:val="007214B0"/>
    <w:rsid w:val="007C0232"/>
    <w:rsid w:val="00806828"/>
    <w:rsid w:val="00927FB5"/>
    <w:rsid w:val="0094174A"/>
    <w:rsid w:val="0097746C"/>
    <w:rsid w:val="00A54C6C"/>
    <w:rsid w:val="00AB5671"/>
    <w:rsid w:val="00AF33C8"/>
    <w:rsid w:val="00B261C9"/>
    <w:rsid w:val="00B4617B"/>
    <w:rsid w:val="00C45F87"/>
    <w:rsid w:val="00D15438"/>
    <w:rsid w:val="00D70BAC"/>
    <w:rsid w:val="00D815DC"/>
    <w:rsid w:val="00DD3265"/>
    <w:rsid w:val="00DE1074"/>
    <w:rsid w:val="00DE2E72"/>
    <w:rsid w:val="00E04CE3"/>
    <w:rsid w:val="00EF5DF7"/>
    <w:rsid w:val="00F25E15"/>
    <w:rsid w:val="00F7081F"/>
    <w:rsid w:val="00FA0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AE1AB"/>
  <w15:docId w15:val="{9551CCC2-4C7D-4B53-BEC7-FE77AB80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861"/>
    <w:rPr>
      <w:rFonts w:ascii="Century Schoolbook" w:hAnsi="Century Schoolbook"/>
      <w:sz w:val="24"/>
      <w:szCs w:val="24"/>
    </w:rPr>
  </w:style>
  <w:style w:type="paragraph" w:styleId="Heading1">
    <w:name w:val="heading 1"/>
    <w:basedOn w:val="Normal"/>
    <w:next w:val="Normal"/>
    <w:qFormat/>
    <w:rsid w:val="0054686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001322"/>
    <w:rPr>
      <w:rFonts w:ascii="Century Schoolbook" w:hAnsi="Century Schoolbook"/>
      <w:sz w:val="24"/>
      <w:szCs w:val="24"/>
    </w:rPr>
  </w:style>
  <w:style w:type="character" w:customStyle="1" w:styleId="A10">
    <w:name w:val="A10"/>
    <w:uiPriority w:val="99"/>
    <w:rsid w:val="00C45F87"/>
    <w:rPr>
      <w:rFonts w:cs="Goudy Oldstyle Std"/>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4433">
      <w:bodyDiv w:val="1"/>
      <w:marLeft w:val="0"/>
      <w:marRight w:val="0"/>
      <w:marTop w:val="0"/>
      <w:marBottom w:val="0"/>
      <w:divBdr>
        <w:top w:val="none" w:sz="0" w:space="0" w:color="auto"/>
        <w:left w:val="none" w:sz="0" w:space="0" w:color="auto"/>
        <w:bottom w:val="none" w:sz="0" w:space="0" w:color="auto"/>
        <w:right w:val="none" w:sz="0" w:space="0" w:color="auto"/>
      </w:divBdr>
      <w:divsChild>
        <w:div w:id="1002585897">
          <w:marLeft w:val="0"/>
          <w:marRight w:val="0"/>
          <w:marTop w:val="0"/>
          <w:marBottom w:val="0"/>
          <w:divBdr>
            <w:top w:val="none" w:sz="0" w:space="0" w:color="auto"/>
            <w:left w:val="none" w:sz="0" w:space="0" w:color="auto"/>
            <w:bottom w:val="none" w:sz="0" w:space="0" w:color="auto"/>
            <w:right w:val="none" w:sz="0" w:space="0" w:color="auto"/>
          </w:divBdr>
        </w:div>
        <w:div w:id="698287171">
          <w:marLeft w:val="0"/>
          <w:marRight w:val="0"/>
          <w:marTop w:val="0"/>
          <w:marBottom w:val="0"/>
          <w:divBdr>
            <w:top w:val="none" w:sz="0" w:space="0" w:color="auto"/>
            <w:left w:val="none" w:sz="0" w:space="0" w:color="auto"/>
            <w:bottom w:val="none" w:sz="0" w:space="0" w:color="auto"/>
            <w:right w:val="none" w:sz="0" w:space="0" w:color="auto"/>
          </w:divBdr>
        </w:div>
      </w:divsChild>
    </w:div>
    <w:div w:id="637565039">
      <w:bodyDiv w:val="1"/>
      <w:marLeft w:val="0"/>
      <w:marRight w:val="0"/>
      <w:marTop w:val="0"/>
      <w:marBottom w:val="0"/>
      <w:divBdr>
        <w:top w:val="none" w:sz="0" w:space="0" w:color="auto"/>
        <w:left w:val="none" w:sz="0" w:space="0" w:color="auto"/>
        <w:bottom w:val="none" w:sz="0" w:space="0" w:color="auto"/>
        <w:right w:val="none" w:sz="0" w:space="0" w:color="auto"/>
      </w:divBdr>
      <w:divsChild>
        <w:div w:id="112407212">
          <w:marLeft w:val="0"/>
          <w:marRight w:val="0"/>
          <w:marTop w:val="0"/>
          <w:marBottom w:val="0"/>
          <w:divBdr>
            <w:top w:val="none" w:sz="0" w:space="0" w:color="auto"/>
            <w:left w:val="none" w:sz="0" w:space="0" w:color="auto"/>
            <w:bottom w:val="none" w:sz="0" w:space="0" w:color="auto"/>
            <w:right w:val="none" w:sz="0" w:space="0" w:color="auto"/>
          </w:divBdr>
        </w:div>
        <w:div w:id="1978945599">
          <w:marLeft w:val="0"/>
          <w:marRight w:val="0"/>
          <w:marTop w:val="0"/>
          <w:marBottom w:val="0"/>
          <w:divBdr>
            <w:top w:val="none" w:sz="0" w:space="0" w:color="auto"/>
            <w:left w:val="none" w:sz="0" w:space="0" w:color="auto"/>
            <w:bottom w:val="none" w:sz="0" w:space="0" w:color="auto"/>
            <w:right w:val="none" w:sz="0" w:space="0" w:color="auto"/>
          </w:divBdr>
        </w:div>
      </w:divsChild>
    </w:div>
    <w:div w:id="792359532">
      <w:bodyDiv w:val="1"/>
      <w:marLeft w:val="0"/>
      <w:marRight w:val="0"/>
      <w:marTop w:val="0"/>
      <w:marBottom w:val="0"/>
      <w:divBdr>
        <w:top w:val="none" w:sz="0" w:space="0" w:color="auto"/>
        <w:left w:val="none" w:sz="0" w:space="0" w:color="auto"/>
        <w:bottom w:val="none" w:sz="0" w:space="0" w:color="auto"/>
        <w:right w:val="none" w:sz="0" w:space="0" w:color="auto"/>
      </w:divBdr>
      <w:divsChild>
        <w:div w:id="803279171">
          <w:marLeft w:val="0"/>
          <w:marRight w:val="0"/>
          <w:marTop w:val="0"/>
          <w:marBottom w:val="0"/>
          <w:divBdr>
            <w:top w:val="none" w:sz="0" w:space="0" w:color="auto"/>
            <w:left w:val="none" w:sz="0" w:space="0" w:color="auto"/>
            <w:bottom w:val="none" w:sz="0" w:space="0" w:color="auto"/>
            <w:right w:val="none" w:sz="0" w:space="0" w:color="auto"/>
          </w:divBdr>
        </w:div>
        <w:div w:id="1388529530">
          <w:marLeft w:val="0"/>
          <w:marRight w:val="0"/>
          <w:marTop w:val="0"/>
          <w:marBottom w:val="0"/>
          <w:divBdr>
            <w:top w:val="none" w:sz="0" w:space="0" w:color="auto"/>
            <w:left w:val="none" w:sz="0" w:space="0" w:color="auto"/>
            <w:bottom w:val="none" w:sz="0" w:space="0" w:color="auto"/>
            <w:right w:val="none" w:sz="0" w:space="0" w:color="auto"/>
          </w:divBdr>
        </w:div>
      </w:divsChild>
    </w:div>
    <w:div w:id="1099181230">
      <w:bodyDiv w:val="1"/>
      <w:marLeft w:val="0"/>
      <w:marRight w:val="0"/>
      <w:marTop w:val="0"/>
      <w:marBottom w:val="0"/>
      <w:divBdr>
        <w:top w:val="none" w:sz="0" w:space="0" w:color="auto"/>
        <w:left w:val="none" w:sz="0" w:space="0" w:color="auto"/>
        <w:bottom w:val="none" w:sz="0" w:space="0" w:color="auto"/>
        <w:right w:val="none" w:sz="0" w:space="0" w:color="auto"/>
      </w:divBdr>
      <w:divsChild>
        <w:div w:id="887302070">
          <w:marLeft w:val="0"/>
          <w:marRight w:val="0"/>
          <w:marTop w:val="0"/>
          <w:marBottom w:val="0"/>
          <w:divBdr>
            <w:top w:val="none" w:sz="0" w:space="0" w:color="auto"/>
            <w:left w:val="none" w:sz="0" w:space="0" w:color="auto"/>
            <w:bottom w:val="none" w:sz="0" w:space="0" w:color="auto"/>
            <w:right w:val="none" w:sz="0" w:space="0" w:color="auto"/>
          </w:divBdr>
        </w:div>
        <w:div w:id="329019238">
          <w:marLeft w:val="0"/>
          <w:marRight w:val="0"/>
          <w:marTop w:val="0"/>
          <w:marBottom w:val="0"/>
          <w:divBdr>
            <w:top w:val="none" w:sz="0" w:space="0" w:color="auto"/>
            <w:left w:val="none" w:sz="0" w:space="0" w:color="auto"/>
            <w:bottom w:val="none" w:sz="0" w:space="0" w:color="auto"/>
            <w:right w:val="none" w:sz="0" w:space="0" w:color="auto"/>
          </w:divBdr>
        </w:div>
      </w:divsChild>
    </w:div>
    <w:div w:id="1201091867">
      <w:bodyDiv w:val="1"/>
      <w:marLeft w:val="0"/>
      <w:marRight w:val="0"/>
      <w:marTop w:val="0"/>
      <w:marBottom w:val="0"/>
      <w:divBdr>
        <w:top w:val="none" w:sz="0" w:space="0" w:color="auto"/>
        <w:left w:val="none" w:sz="0" w:space="0" w:color="auto"/>
        <w:bottom w:val="none" w:sz="0" w:space="0" w:color="auto"/>
        <w:right w:val="none" w:sz="0" w:space="0" w:color="auto"/>
      </w:divBdr>
      <w:divsChild>
        <w:div w:id="67506627">
          <w:marLeft w:val="0"/>
          <w:marRight w:val="0"/>
          <w:marTop w:val="0"/>
          <w:marBottom w:val="0"/>
          <w:divBdr>
            <w:top w:val="none" w:sz="0" w:space="0" w:color="auto"/>
            <w:left w:val="none" w:sz="0" w:space="0" w:color="auto"/>
            <w:bottom w:val="none" w:sz="0" w:space="0" w:color="auto"/>
            <w:right w:val="none" w:sz="0" w:space="0" w:color="auto"/>
          </w:divBdr>
        </w:div>
        <w:div w:id="1748771120">
          <w:marLeft w:val="0"/>
          <w:marRight w:val="0"/>
          <w:marTop w:val="0"/>
          <w:marBottom w:val="0"/>
          <w:divBdr>
            <w:top w:val="none" w:sz="0" w:space="0" w:color="auto"/>
            <w:left w:val="none" w:sz="0" w:space="0" w:color="auto"/>
            <w:bottom w:val="none" w:sz="0" w:space="0" w:color="auto"/>
            <w:right w:val="none" w:sz="0" w:space="0" w:color="auto"/>
          </w:divBdr>
        </w:div>
      </w:divsChild>
    </w:div>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 w:id="1982535483">
      <w:bodyDiv w:val="1"/>
      <w:marLeft w:val="0"/>
      <w:marRight w:val="0"/>
      <w:marTop w:val="0"/>
      <w:marBottom w:val="0"/>
      <w:divBdr>
        <w:top w:val="none" w:sz="0" w:space="0" w:color="auto"/>
        <w:left w:val="none" w:sz="0" w:space="0" w:color="auto"/>
        <w:bottom w:val="none" w:sz="0" w:space="0" w:color="auto"/>
        <w:right w:val="none" w:sz="0" w:space="0" w:color="auto"/>
      </w:divBdr>
      <w:divsChild>
        <w:div w:id="768431844">
          <w:marLeft w:val="0"/>
          <w:marRight w:val="0"/>
          <w:marTop w:val="0"/>
          <w:marBottom w:val="0"/>
          <w:divBdr>
            <w:top w:val="none" w:sz="0" w:space="0" w:color="auto"/>
            <w:left w:val="none" w:sz="0" w:space="0" w:color="auto"/>
            <w:bottom w:val="none" w:sz="0" w:space="0" w:color="auto"/>
            <w:right w:val="none" w:sz="0" w:space="0" w:color="auto"/>
          </w:divBdr>
        </w:div>
        <w:div w:id="2036034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Jody Manderfeld</cp:lastModifiedBy>
  <cp:revision>5</cp:revision>
  <cp:lastPrinted>2014-02-25T19:36:00Z</cp:lastPrinted>
  <dcterms:created xsi:type="dcterms:W3CDTF">2017-03-30T00:33:00Z</dcterms:created>
  <dcterms:modified xsi:type="dcterms:W3CDTF">2019-02-08T20:43:00Z</dcterms:modified>
</cp:coreProperties>
</file>