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256CC2" w:rsidRPr="00256CC2">
        <w:rPr>
          <w:rFonts w:ascii="Times New Roman" w:hAnsi="Times New Roman"/>
          <w:i/>
        </w:rPr>
        <w:t>Florida Real Estate Principles, Practices, &amp; Law, 43rd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256CC2" w:rsidP="00B261C9">
            <w:pPr>
              <w:tabs>
                <w:tab w:val="left" w:pos="1800"/>
              </w:tabs>
              <w:autoSpaceDE w:val="0"/>
              <w:autoSpaceDN w:val="0"/>
              <w:adjustRightInd w:val="0"/>
              <w:rPr>
                <w:rFonts w:ascii="Times New Roman" w:hAnsi="Times New Roman"/>
              </w:rPr>
            </w:pPr>
            <w:r>
              <w:rPr>
                <w:rFonts w:ascii="Times New Roman" w:hAnsi="Times New Roman"/>
              </w:rPr>
              <w:t>37, fifth bullet</w:t>
            </w:r>
          </w:p>
        </w:tc>
        <w:tc>
          <w:tcPr>
            <w:tcW w:w="3033" w:type="dxa"/>
          </w:tcPr>
          <w:p w:rsidR="00B261C9" w:rsidRPr="00AF33C8" w:rsidRDefault="00256CC2" w:rsidP="00B261C9">
            <w:pPr>
              <w:tabs>
                <w:tab w:val="left" w:pos="1800"/>
              </w:tabs>
              <w:autoSpaceDE w:val="0"/>
              <w:autoSpaceDN w:val="0"/>
              <w:adjustRightInd w:val="0"/>
              <w:rPr>
                <w:rFonts w:ascii="Times New Roman" w:hAnsi="Times New Roman"/>
              </w:rPr>
            </w:pPr>
            <w:r w:rsidRPr="00256CC2">
              <w:rPr>
                <w:rFonts w:ascii="Times New Roman" w:hAnsi="Times New Roman"/>
              </w:rPr>
              <w:t>The continuing education requirement includes a three-hour core law course and a three-hour ethics and business practices course.</w:t>
            </w:r>
          </w:p>
        </w:tc>
        <w:tc>
          <w:tcPr>
            <w:tcW w:w="3106" w:type="dxa"/>
          </w:tcPr>
          <w:p w:rsidR="00B261C9" w:rsidRPr="00AF33C8" w:rsidRDefault="00256CC2" w:rsidP="00256CC2">
            <w:pPr>
              <w:tabs>
                <w:tab w:val="left" w:pos="1800"/>
              </w:tabs>
              <w:autoSpaceDE w:val="0"/>
              <w:autoSpaceDN w:val="0"/>
              <w:adjustRightInd w:val="0"/>
              <w:rPr>
                <w:rFonts w:ascii="Times New Roman" w:hAnsi="Times New Roman"/>
              </w:rPr>
            </w:pPr>
            <w:r w:rsidRPr="00256CC2">
              <w:rPr>
                <w:rFonts w:ascii="Times New Roman" w:hAnsi="Times New Roman"/>
              </w:rPr>
              <w:t xml:space="preserve">The continuing education requirement includes a three-hour core law course and a three-hour </w:t>
            </w:r>
            <w:r>
              <w:rPr>
                <w:rFonts w:ascii="Times New Roman" w:hAnsi="Times New Roman"/>
              </w:rPr>
              <w:t>business ethics</w:t>
            </w:r>
            <w:r w:rsidRPr="00256CC2">
              <w:rPr>
                <w:rFonts w:ascii="Times New Roman" w:hAnsi="Times New Roman"/>
              </w:rPr>
              <w:t xml:space="preserve"> course.</w:t>
            </w:r>
          </w:p>
        </w:tc>
      </w:tr>
      <w:tr w:rsidR="00256CC2" w:rsidRPr="00B261C9" w:rsidTr="00B261C9">
        <w:trPr>
          <w:trHeight w:val="150"/>
          <w:jc w:val="center"/>
        </w:trPr>
        <w:tc>
          <w:tcPr>
            <w:tcW w:w="3181" w:type="dxa"/>
          </w:tcPr>
          <w:p w:rsidR="00256CC2" w:rsidRDefault="00256CC2" w:rsidP="00B261C9">
            <w:pPr>
              <w:tabs>
                <w:tab w:val="left" w:pos="1800"/>
              </w:tabs>
              <w:autoSpaceDE w:val="0"/>
              <w:autoSpaceDN w:val="0"/>
              <w:adjustRightInd w:val="0"/>
              <w:rPr>
                <w:rFonts w:ascii="Times New Roman" w:hAnsi="Times New Roman"/>
              </w:rPr>
            </w:pPr>
            <w:r>
              <w:rPr>
                <w:rFonts w:ascii="Times New Roman" w:hAnsi="Times New Roman"/>
              </w:rPr>
              <w:t>51</w:t>
            </w:r>
          </w:p>
        </w:tc>
        <w:tc>
          <w:tcPr>
            <w:tcW w:w="3033" w:type="dxa"/>
          </w:tcPr>
          <w:p w:rsidR="00256CC2" w:rsidRPr="00256CC2" w:rsidRDefault="00256CC2" w:rsidP="00B261C9">
            <w:pPr>
              <w:tabs>
                <w:tab w:val="left" w:pos="1800"/>
              </w:tabs>
              <w:autoSpaceDE w:val="0"/>
              <w:autoSpaceDN w:val="0"/>
              <w:adjustRightInd w:val="0"/>
              <w:rPr>
                <w:rFonts w:ascii="Times New Roman" w:hAnsi="Times New Roman"/>
              </w:rPr>
            </w:pPr>
            <w:r w:rsidRPr="00256CC2">
              <w:rPr>
                <w:rFonts w:ascii="Times New Roman" w:hAnsi="Times New Roman"/>
              </w:rPr>
              <w:t xml:space="preserve">The DBPR places the licenses of any sales associates and broker associates registered under the penalized broker on </w:t>
            </w:r>
            <w:r w:rsidRPr="00256CC2">
              <w:rPr>
                <w:rFonts w:ascii="Times New Roman" w:hAnsi="Times New Roman"/>
                <w:i/>
              </w:rPr>
              <w:t>involuntary inactive status</w:t>
            </w:r>
            <w:r w:rsidRPr="00256CC2">
              <w:rPr>
                <w:rFonts w:ascii="Times New Roman" w:hAnsi="Times New Roman"/>
              </w:rPr>
              <w:t xml:space="preserve">. The sales associates and broker associates are free to seek another employer and register as active under a new employer. </w:t>
            </w:r>
            <w:proofErr w:type="gramStart"/>
            <w:r w:rsidRPr="00256CC2">
              <w:rPr>
                <w:rFonts w:ascii="Times New Roman" w:hAnsi="Times New Roman"/>
              </w:rPr>
              <w:t>A sales</w:t>
            </w:r>
            <w:proofErr w:type="gramEnd"/>
            <w:r w:rsidRPr="00256CC2">
              <w:rPr>
                <w:rFonts w:ascii="Times New Roman" w:hAnsi="Times New Roman"/>
              </w:rPr>
              <w:t xml:space="preserve"> associate’s license is returned to active status as soon as a new employer is chosen and the information is filed with the </w:t>
            </w:r>
            <w:r w:rsidRPr="00256CC2">
              <w:rPr>
                <w:rFonts w:ascii="Times New Roman" w:hAnsi="Times New Roman"/>
              </w:rPr>
              <w:lastRenderedPageBreak/>
              <w:t xml:space="preserve">DBPR. Alternatively, if the sales associate chooses </w:t>
            </w:r>
            <w:proofErr w:type="gramStart"/>
            <w:r w:rsidRPr="00256CC2">
              <w:rPr>
                <w:rFonts w:ascii="Times New Roman" w:hAnsi="Times New Roman"/>
              </w:rPr>
              <w:t>to not practice</w:t>
            </w:r>
            <w:proofErr w:type="gramEnd"/>
            <w:r w:rsidRPr="00256CC2">
              <w:rPr>
                <w:rFonts w:ascii="Times New Roman" w:hAnsi="Times New Roman"/>
              </w:rPr>
              <w:t xml:space="preserve"> real estate, the licensee can change the license status to voluntary inactive within the licensee’s online DBPR account.</w:t>
            </w:r>
          </w:p>
        </w:tc>
        <w:tc>
          <w:tcPr>
            <w:tcW w:w="3106" w:type="dxa"/>
          </w:tcPr>
          <w:p w:rsidR="00256CC2" w:rsidRPr="00256CC2" w:rsidRDefault="00256CC2" w:rsidP="00256CC2">
            <w:pPr>
              <w:tabs>
                <w:tab w:val="left" w:pos="1800"/>
              </w:tabs>
              <w:autoSpaceDE w:val="0"/>
              <w:autoSpaceDN w:val="0"/>
              <w:adjustRightInd w:val="0"/>
              <w:rPr>
                <w:rFonts w:ascii="Times New Roman" w:hAnsi="Times New Roman"/>
              </w:rPr>
            </w:pPr>
            <w:r w:rsidRPr="00256CC2">
              <w:rPr>
                <w:rFonts w:ascii="Times New Roman" w:hAnsi="Times New Roman"/>
              </w:rPr>
              <w:lastRenderedPageBreak/>
              <w:t xml:space="preserve">The DBPR places the licenses of any sales associates and broker associates registered under the penalized broker on </w:t>
            </w:r>
            <w:r w:rsidRPr="00256CC2">
              <w:rPr>
                <w:rFonts w:ascii="Times New Roman" w:hAnsi="Times New Roman"/>
                <w:i/>
              </w:rPr>
              <w:t>inactive status</w:t>
            </w:r>
            <w:r w:rsidRPr="00256CC2">
              <w:rPr>
                <w:rFonts w:ascii="Times New Roman" w:hAnsi="Times New Roman"/>
              </w:rPr>
              <w:t xml:space="preserve">. The sales associates and broker associates are free to seek another employer and register as active under a new employer. </w:t>
            </w:r>
            <w:proofErr w:type="gramStart"/>
            <w:r w:rsidRPr="00256CC2">
              <w:rPr>
                <w:rFonts w:ascii="Times New Roman" w:hAnsi="Times New Roman"/>
              </w:rPr>
              <w:t>A sales</w:t>
            </w:r>
            <w:proofErr w:type="gramEnd"/>
            <w:r w:rsidRPr="00256CC2">
              <w:rPr>
                <w:rFonts w:ascii="Times New Roman" w:hAnsi="Times New Roman"/>
              </w:rPr>
              <w:t xml:space="preserve"> associate’s license is returned to active status as soon as a new employer is chosen and the information is filed with the DBPR.</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CA" w:rsidRDefault="00BF03CA">
      <w:r>
        <w:separator/>
      </w:r>
    </w:p>
  </w:endnote>
  <w:endnote w:type="continuationSeparator" w:id="0">
    <w:p w:rsidR="00BF03CA" w:rsidRDefault="00BF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CA" w:rsidRDefault="00BF03CA">
      <w:r>
        <w:separator/>
      </w:r>
    </w:p>
  </w:footnote>
  <w:footnote w:type="continuationSeparator" w:id="0">
    <w:p w:rsidR="00BF03CA" w:rsidRDefault="00BF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256CC2" w:rsidP="0094174A">
    <w:pPr>
      <w:pStyle w:val="Header"/>
      <w:jc w:val="right"/>
      <w:rPr>
        <w:rFonts w:ascii="Arial" w:hAnsi="Arial" w:cs="Arial"/>
        <w:i/>
        <w:sz w:val="20"/>
        <w:szCs w:val="20"/>
      </w:rPr>
    </w:pPr>
    <w:r>
      <w:rPr>
        <w:rFonts w:ascii="Arial" w:hAnsi="Arial" w:cs="Arial"/>
        <w:i/>
        <w:sz w:val="20"/>
        <w:szCs w:val="20"/>
      </w:rPr>
      <w:t>Florida Real Estate Principles, Practices, &amp; Law, 43</w:t>
    </w:r>
    <w:r w:rsidRPr="00256CC2">
      <w:rPr>
        <w:rFonts w:ascii="Arial" w:hAnsi="Arial" w:cs="Arial"/>
        <w:i/>
        <w:sz w:val="20"/>
        <w:szCs w:val="20"/>
        <w:vertAlign w:val="superscript"/>
      </w:rPr>
      <w:t>rd</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56CC2"/>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03CA"/>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5C95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15</cp:revision>
  <cp:lastPrinted>2006-08-18T16:15:00Z</cp:lastPrinted>
  <dcterms:created xsi:type="dcterms:W3CDTF">2013-12-12T15:31:00Z</dcterms:created>
  <dcterms:modified xsi:type="dcterms:W3CDTF">2020-03-20T17:47:00Z</dcterms:modified>
</cp:coreProperties>
</file>