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F90BA" w14:textId="77E28BCD" w:rsidR="007C10F4" w:rsidRPr="0094174A" w:rsidRDefault="00D57599" w:rsidP="007C10F4">
      <w:pPr>
        <w:jc w:val="center"/>
        <w:rPr>
          <w:rFonts w:ascii="Arial" w:hAnsi="Arial" w:cs="Arial"/>
          <w:b/>
          <w:sz w:val="32"/>
          <w:szCs w:val="32"/>
        </w:rPr>
      </w:pPr>
      <w:r>
        <w:rPr>
          <w:rFonts w:ascii="Arial" w:hAnsi="Arial" w:cs="Arial"/>
          <w:b/>
          <w:sz w:val="32"/>
          <w:szCs w:val="32"/>
        </w:rPr>
        <w:t>Errata</w:t>
      </w:r>
    </w:p>
    <w:p w14:paraId="50701E17" w14:textId="77777777" w:rsidR="00173F59" w:rsidRDefault="00173F59" w:rsidP="00173F59">
      <w:pPr>
        <w:rPr>
          <w:rFonts w:ascii="Times New Roman" w:hAnsi="Times New Roman"/>
        </w:rPr>
      </w:pPr>
    </w:p>
    <w:p w14:paraId="783F2F1F" w14:textId="77777777" w:rsidR="0094174A" w:rsidRPr="007C0232" w:rsidRDefault="0094174A" w:rsidP="00173F59">
      <w:pPr>
        <w:rPr>
          <w:rFonts w:ascii="Times New Roman" w:hAnsi="Times New Roman"/>
        </w:rPr>
      </w:pPr>
    </w:p>
    <w:p w14:paraId="2AFF9F24" w14:textId="77777777"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t>
      </w:r>
      <w:proofErr w:type="gramStart"/>
      <w:r w:rsidRPr="007C0232">
        <w:rPr>
          <w:rFonts w:ascii="Times New Roman" w:hAnsi="Times New Roman"/>
        </w:rPr>
        <w:t>will be reflected</w:t>
      </w:r>
      <w:proofErr w:type="gramEnd"/>
      <w:r w:rsidRPr="007C0232">
        <w:rPr>
          <w:rFonts w:ascii="Times New Roman" w:hAnsi="Times New Roman"/>
        </w:rPr>
        <w:t xml:space="preserve"> in the next printing of </w:t>
      </w:r>
      <w:r w:rsidR="00A85900" w:rsidRPr="00A85900">
        <w:rPr>
          <w:rFonts w:ascii="Times New Roman" w:hAnsi="Times New Roman"/>
          <w:i/>
        </w:rPr>
        <w:t xml:space="preserve">Modern Real Estate Practice in </w:t>
      </w:r>
      <w:r w:rsidR="002B3A66">
        <w:rPr>
          <w:rFonts w:ascii="Times New Roman" w:hAnsi="Times New Roman"/>
          <w:i/>
        </w:rPr>
        <w:t>Ohio</w:t>
      </w:r>
      <w:r w:rsidR="00A85900" w:rsidRPr="00A85900">
        <w:rPr>
          <w:rFonts w:ascii="Times New Roman" w:hAnsi="Times New Roman"/>
          <w:i/>
        </w:rPr>
        <w:t xml:space="preserve">, </w:t>
      </w:r>
      <w:r w:rsidR="002B3A66">
        <w:rPr>
          <w:rFonts w:ascii="Times New Roman" w:hAnsi="Times New Roman"/>
          <w:i/>
        </w:rPr>
        <w:t>Ninth</w:t>
      </w:r>
      <w:r w:rsidR="00A85900" w:rsidRPr="00A85900">
        <w:rPr>
          <w:rFonts w:ascii="Times New Roman" w:hAnsi="Times New Roman"/>
          <w:i/>
        </w:rPr>
        <w:t xml:space="preserve"> Edition</w:t>
      </w:r>
      <w:r w:rsidRPr="007C0232">
        <w:rPr>
          <w:rFonts w:ascii="Times New Roman" w:hAnsi="Times New Roman"/>
        </w:rPr>
        <w:t xml:space="preserve">. </w:t>
      </w:r>
    </w:p>
    <w:p w14:paraId="2B88EAB1" w14:textId="227DD274" w:rsidR="00173F59" w:rsidRDefault="00173F59" w:rsidP="00173F59">
      <w:pPr>
        <w:tabs>
          <w:tab w:val="left" w:pos="1800"/>
        </w:tabs>
        <w:autoSpaceDE w:val="0"/>
        <w:autoSpaceDN w:val="0"/>
        <w:adjustRightInd w:val="0"/>
        <w:rPr>
          <w:rFonts w:ascii="Times New Roman" w:hAnsi="Times New Roman"/>
          <w:b/>
        </w:rPr>
      </w:pPr>
    </w:p>
    <w:p w14:paraId="4FFF689B" w14:textId="4F470B14" w:rsidR="00D57599" w:rsidRDefault="00D57599" w:rsidP="00173F59">
      <w:pPr>
        <w:tabs>
          <w:tab w:val="left" w:pos="1800"/>
        </w:tabs>
        <w:autoSpaceDE w:val="0"/>
        <w:autoSpaceDN w:val="0"/>
        <w:adjustRightInd w:val="0"/>
        <w:rPr>
          <w:rFonts w:ascii="Times New Roman" w:hAnsi="Times New Roman"/>
          <w:b/>
        </w:rPr>
      </w:pPr>
      <w:r>
        <w:rPr>
          <w:rFonts w:ascii="Times New Roman" w:hAnsi="Times New Roman"/>
          <w:b/>
        </w:rPr>
        <w:t>First revision</w:t>
      </w:r>
    </w:p>
    <w:tbl>
      <w:tblPr>
        <w:tblW w:w="52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3"/>
        <w:gridCol w:w="3206"/>
        <w:gridCol w:w="3284"/>
      </w:tblGrid>
      <w:tr w:rsidR="00D57599" w:rsidRPr="00600E63" w14:paraId="61FAFBE9" w14:textId="77777777" w:rsidTr="00BC4A2B">
        <w:trPr>
          <w:trHeight w:val="701"/>
          <w:jc w:val="center"/>
        </w:trPr>
        <w:tc>
          <w:tcPr>
            <w:tcW w:w="3445" w:type="dxa"/>
            <w:shd w:val="clear" w:color="auto" w:fill="CCFFCC"/>
          </w:tcPr>
          <w:p w14:paraId="549A1E62" w14:textId="77777777" w:rsidR="00D57599" w:rsidRPr="00600E63" w:rsidRDefault="00D57599" w:rsidP="00BC4A2B">
            <w:pPr>
              <w:tabs>
                <w:tab w:val="left" w:pos="1800"/>
              </w:tabs>
              <w:autoSpaceDE w:val="0"/>
              <w:autoSpaceDN w:val="0"/>
              <w:adjustRightInd w:val="0"/>
              <w:jc w:val="center"/>
              <w:rPr>
                <w:rFonts w:ascii="Times New Roman" w:hAnsi="Times New Roman"/>
                <w:b/>
              </w:rPr>
            </w:pPr>
            <w:r w:rsidRPr="00600E63">
              <w:rPr>
                <w:rFonts w:ascii="Times New Roman" w:hAnsi="Times New Roman"/>
                <w:b/>
              </w:rPr>
              <w:t>Page/Location</w:t>
            </w:r>
          </w:p>
        </w:tc>
        <w:tc>
          <w:tcPr>
            <w:tcW w:w="3283" w:type="dxa"/>
            <w:shd w:val="clear" w:color="auto" w:fill="CCFFCC"/>
          </w:tcPr>
          <w:p w14:paraId="378C7356" w14:textId="77777777" w:rsidR="00D57599" w:rsidRPr="00600E63" w:rsidRDefault="00D57599" w:rsidP="00BC4A2B">
            <w:pPr>
              <w:tabs>
                <w:tab w:val="left" w:pos="1800"/>
              </w:tabs>
              <w:autoSpaceDE w:val="0"/>
              <w:autoSpaceDN w:val="0"/>
              <w:adjustRightInd w:val="0"/>
              <w:jc w:val="center"/>
              <w:rPr>
                <w:rFonts w:ascii="Times New Roman" w:hAnsi="Times New Roman"/>
                <w:b/>
              </w:rPr>
            </w:pPr>
            <w:r w:rsidRPr="00600E63">
              <w:rPr>
                <w:rFonts w:ascii="Times New Roman" w:hAnsi="Times New Roman"/>
                <w:b/>
              </w:rPr>
              <w:t>Was</w:t>
            </w:r>
          </w:p>
        </w:tc>
        <w:tc>
          <w:tcPr>
            <w:tcW w:w="3363" w:type="dxa"/>
            <w:shd w:val="clear" w:color="auto" w:fill="CCFFCC"/>
          </w:tcPr>
          <w:p w14:paraId="22318D00" w14:textId="77777777" w:rsidR="00D57599" w:rsidRPr="00600E63" w:rsidRDefault="00D57599" w:rsidP="00BC4A2B">
            <w:pPr>
              <w:tabs>
                <w:tab w:val="left" w:pos="1800"/>
              </w:tabs>
              <w:autoSpaceDE w:val="0"/>
              <w:autoSpaceDN w:val="0"/>
              <w:adjustRightInd w:val="0"/>
              <w:jc w:val="center"/>
              <w:rPr>
                <w:rFonts w:ascii="Times New Roman" w:hAnsi="Times New Roman"/>
                <w:b/>
              </w:rPr>
            </w:pPr>
            <w:r w:rsidRPr="00600E63">
              <w:rPr>
                <w:rFonts w:ascii="Times New Roman" w:hAnsi="Times New Roman"/>
                <w:b/>
              </w:rPr>
              <w:t>Change to</w:t>
            </w:r>
          </w:p>
        </w:tc>
      </w:tr>
      <w:tr w:rsidR="00D57599" w:rsidRPr="00600E63" w14:paraId="2504A22F" w14:textId="77777777" w:rsidTr="00BC4A2B">
        <w:trPr>
          <w:trHeight w:val="150"/>
          <w:jc w:val="center"/>
        </w:trPr>
        <w:tc>
          <w:tcPr>
            <w:tcW w:w="3445" w:type="dxa"/>
          </w:tcPr>
          <w:p w14:paraId="749EFB59" w14:textId="77777777" w:rsidR="00D57599" w:rsidRPr="00600E63" w:rsidRDefault="00D57599" w:rsidP="00BC4A2B">
            <w:pPr>
              <w:tabs>
                <w:tab w:val="left" w:pos="1800"/>
              </w:tabs>
              <w:autoSpaceDE w:val="0"/>
              <w:autoSpaceDN w:val="0"/>
              <w:adjustRightInd w:val="0"/>
              <w:rPr>
                <w:rFonts w:ascii="Times New Roman" w:hAnsi="Times New Roman"/>
              </w:rPr>
            </w:pPr>
            <w:r>
              <w:rPr>
                <w:rFonts w:ascii="Times New Roman" w:hAnsi="Times New Roman"/>
              </w:rPr>
              <w:t>105</w:t>
            </w:r>
          </w:p>
        </w:tc>
        <w:tc>
          <w:tcPr>
            <w:tcW w:w="3283" w:type="dxa"/>
          </w:tcPr>
          <w:p w14:paraId="121D8025" w14:textId="77777777" w:rsidR="00D57599" w:rsidRPr="00600E63" w:rsidRDefault="00D57599" w:rsidP="00BC4A2B">
            <w:pPr>
              <w:tabs>
                <w:tab w:val="left" w:pos="1800"/>
              </w:tabs>
              <w:autoSpaceDE w:val="0"/>
              <w:autoSpaceDN w:val="0"/>
              <w:adjustRightInd w:val="0"/>
              <w:rPr>
                <w:rFonts w:ascii="Times New Roman" w:hAnsi="Times New Roman"/>
              </w:rPr>
            </w:pPr>
            <w:r w:rsidRPr="00537844">
              <w:rPr>
                <w:rFonts w:ascii="Goudy Oldstyle Std" w:hAnsi="Goudy Oldstyle Std"/>
                <w:color w:val="221E1F"/>
                <w:sz w:val="22"/>
                <w:szCs w:val="22"/>
              </w:rPr>
              <w:t xml:space="preserve">An informed real estate professional will be able to alert consumers to </w:t>
            </w:r>
            <w:proofErr w:type="spellStart"/>
            <w:r w:rsidRPr="00537844">
              <w:rPr>
                <w:rFonts w:ascii="Goudy Oldstyle Std" w:hAnsi="Goudy Oldstyle Std"/>
                <w:color w:val="221E1F"/>
                <w:sz w:val="22"/>
                <w:szCs w:val="22"/>
              </w:rPr>
              <w:t>to</w:t>
            </w:r>
            <w:proofErr w:type="spellEnd"/>
            <w:r w:rsidRPr="00537844">
              <w:rPr>
                <w:rFonts w:ascii="Goudy Oldstyle Std" w:hAnsi="Goudy Oldstyle Std"/>
                <w:color w:val="221E1F"/>
                <w:sz w:val="22"/>
                <w:szCs w:val="22"/>
              </w:rPr>
              <w:t xml:space="preserve"> the need for legal advice to avoid potential title problems.</w:t>
            </w:r>
          </w:p>
        </w:tc>
        <w:tc>
          <w:tcPr>
            <w:tcW w:w="3363" w:type="dxa"/>
          </w:tcPr>
          <w:p w14:paraId="10C9B3D5" w14:textId="77777777" w:rsidR="00D57599" w:rsidRPr="00600E63" w:rsidRDefault="00D57599" w:rsidP="00BC4A2B">
            <w:pPr>
              <w:tabs>
                <w:tab w:val="left" w:pos="1800"/>
              </w:tabs>
              <w:autoSpaceDE w:val="0"/>
              <w:autoSpaceDN w:val="0"/>
              <w:adjustRightInd w:val="0"/>
              <w:rPr>
                <w:rFonts w:ascii="Times New Roman" w:hAnsi="Times New Roman"/>
              </w:rPr>
            </w:pPr>
            <w:r w:rsidRPr="00537844">
              <w:rPr>
                <w:rFonts w:ascii="Goudy Oldstyle Std" w:hAnsi="Goudy Oldstyle Std"/>
                <w:color w:val="221E1F"/>
                <w:sz w:val="22"/>
                <w:szCs w:val="22"/>
              </w:rPr>
              <w:t>An informed real estate professional will be able to alert consumers to the need for legal advice to avoid potential title problems.</w:t>
            </w:r>
          </w:p>
        </w:tc>
      </w:tr>
      <w:tr w:rsidR="00D57599" w:rsidRPr="00600E63" w14:paraId="2FD76311" w14:textId="77777777" w:rsidTr="00BC4A2B">
        <w:trPr>
          <w:trHeight w:val="150"/>
          <w:jc w:val="center"/>
        </w:trPr>
        <w:tc>
          <w:tcPr>
            <w:tcW w:w="3445" w:type="dxa"/>
          </w:tcPr>
          <w:p w14:paraId="3DCEBA91" w14:textId="77777777" w:rsidR="00D57599" w:rsidRPr="00600E63" w:rsidRDefault="00D57599" w:rsidP="00BC4A2B">
            <w:pPr>
              <w:tabs>
                <w:tab w:val="left" w:pos="1800"/>
              </w:tabs>
              <w:autoSpaceDE w:val="0"/>
              <w:autoSpaceDN w:val="0"/>
              <w:adjustRightInd w:val="0"/>
              <w:rPr>
                <w:rFonts w:ascii="Times New Roman" w:hAnsi="Times New Roman"/>
              </w:rPr>
            </w:pPr>
            <w:r>
              <w:rPr>
                <w:rFonts w:ascii="Times New Roman" w:hAnsi="Times New Roman"/>
              </w:rPr>
              <w:t>296</w:t>
            </w:r>
          </w:p>
        </w:tc>
        <w:tc>
          <w:tcPr>
            <w:tcW w:w="3283" w:type="dxa"/>
          </w:tcPr>
          <w:p w14:paraId="3ED8302E" w14:textId="77777777" w:rsidR="00D57599" w:rsidRPr="00537844" w:rsidRDefault="00D57599" w:rsidP="00BC4A2B">
            <w:pPr>
              <w:tabs>
                <w:tab w:val="left" w:pos="1800"/>
              </w:tabs>
              <w:autoSpaceDE w:val="0"/>
              <w:autoSpaceDN w:val="0"/>
              <w:adjustRightInd w:val="0"/>
              <w:rPr>
                <w:rFonts w:ascii="Times New Roman" w:hAnsi="Times New Roman"/>
              </w:rPr>
            </w:pPr>
            <w:r>
              <w:rPr>
                <w:rFonts w:ascii="Times New Roman" w:hAnsi="Times New Roman"/>
              </w:rPr>
              <w:t xml:space="preserve">All nationally </w:t>
            </w:r>
            <w:r w:rsidRPr="00537844">
              <w:rPr>
                <w:rFonts w:ascii="Times New Roman" w:hAnsi="Times New Roman"/>
              </w:rPr>
              <w:t>chartered banks must join the Fed and purchase stock in its district reserve banks.</w:t>
            </w:r>
          </w:p>
          <w:p w14:paraId="06BD36F2" w14:textId="77777777" w:rsidR="00D57599" w:rsidRPr="00600E63" w:rsidRDefault="00D57599" w:rsidP="00BC4A2B">
            <w:pPr>
              <w:tabs>
                <w:tab w:val="left" w:pos="1800"/>
              </w:tabs>
              <w:autoSpaceDE w:val="0"/>
              <w:autoSpaceDN w:val="0"/>
              <w:adjustRightInd w:val="0"/>
              <w:rPr>
                <w:rFonts w:ascii="Times New Roman" w:hAnsi="Times New Roman"/>
              </w:rPr>
            </w:pPr>
            <w:r w:rsidRPr="00537844">
              <w:rPr>
                <w:rFonts w:ascii="Times New Roman" w:hAnsi="Times New Roman"/>
              </w:rPr>
              <w:t>The Fed regulates the flow of money and interest r</w:t>
            </w:r>
            <w:r>
              <w:rPr>
                <w:rFonts w:ascii="Times New Roman" w:hAnsi="Times New Roman"/>
              </w:rPr>
              <w:t xml:space="preserve">ates in the marketplace through </w:t>
            </w:r>
            <w:r w:rsidRPr="00537844">
              <w:rPr>
                <w:rFonts w:ascii="Times New Roman" w:hAnsi="Times New Roman"/>
              </w:rPr>
              <w:t>its member banks by controlling the rate charged for loans it makes to those banks,</w:t>
            </w:r>
            <w:r>
              <w:rPr>
                <w:rFonts w:ascii="Times New Roman" w:hAnsi="Times New Roman"/>
              </w:rPr>
              <w:t xml:space="preserve"> </w:t>
            </w:r>
            <w:r w:rsidRPr="00537844">
              <w:rPr>
                <w:rFonts w:ascii="Times New Roman" w:hAnsi="Times New Roman"/>
              </w:rPr>
              <w:t>called the discount rate, as well their reserve requirements—the minimum level of</w:t>
            </w:r>
            <w:r>
              <w:rPr>
                <w:rFonts w:ascii="Times New Roman" w:hAnsi="Times New Roman"/>
              </w:rPr>
              <w:t xml:space="preserve"> </w:t>
            </w:r>
            <w:r w:rsidRPr="00537844">
              <w:rPr>
                <w:rFonts w:ascii="Times New Roman" w:hAnsi="Times New Roman"/>
              </w:rPr>
              <w:t>funds that a bank must maintain.</w:t>
            </w:r>
          </w:p>
        </w:tc>
        <w:tc>
          <w:tcPr>
            <w:tcW w:w="3363" w:type="dxa"/>
          </w:tcPr>
          <w:p w14:paraId="23F19A69" w14:textId="77777777" w:rsidR="00D57599" w:rsidRPr="00537844" w:rsidRDefault="00D57599" w:rsidP="00BC4A2B">
            <w:pPr>
              <w:tabs>
                <w:tab w:val="left" w:pos="1800"/>
              </w:tabs>
              <w:autoSpaceDE w:val="0"/>
              <w:autoSpaceDN w:val="0"/>
              <w:adjustRightInd w:val="0"/>
              <w:rPr>
                <w:rFonts w:ascii="Times New Roman" w:hAnsi="Times New Roman"/>
              </w:rPr>
            </w:pPr>
            <w:r>
              <w:rPr>
                <w:rFonts w:ascii="Times New Roman" w:hAnsi="Times New Roman"/>
              </w:rPr>
              <w:t xml:space="preserve">All nationally </w:t>
            </w:r>
            <w:r w:rsidRPr="00537844">
              <w:rPr>
                <w:rFonts w:ascii="Times New Roman" w:hAnsi="Times New Roman"/>
              </w:rPr>
              <w:t>chartered banks must join the Fed and purchase stock in its district reserve banks.</w:t>
            </w:r>
            <w:r>
              <w:rPr>
                <w:rFonts w:ascii="Times New Roman" w:hAnsi="Times New Roman"/>
              </w:rPr>
              <w:t xml:space="preserve"> Qualified state-chartered banks may also join the Fed.</w:t>
            </w:r>
          </w:p>
          <w:p w14:paraId="06BD8657" w14:textId="77777777" w:rsidR="00D57599" w:rsidRPr="00600E63" w:rsidRDefault="00D57599" w:rsidP="00BC4A2B">
            <w:pPr>
              <w:tabs>
                <w:tab w:val="left" w:pos="1800"/>
              </w:tabs>
              <w:autoSpaceDE w:val="0"/>
              <w:autoSpaceDN w:val="0"/>
              <w:adjustRightInd w:val="0"/>
              <w:rPr>
                <w:rFonts w:ascii="Times New Roman" w:hAnsi="Times New Roman"/>
              </w:rPr>
            </w:pPr>
            <w:r w:rsidRPr="00537844">
              <w:rPr>
                <w:rFonts w:ascii="Times New Roman" w:hAnsi="Times New Roman"/>
              </w:rPr>
              <w:t>The Fed regulates the flow of money and interest r</w:t>
            </w:r>
            <w:r>
              <w:rPr>
                <w:rFonts w:ascii="Times New Roman" w:hAnsi="Times New Roman"/>
              </w:rPr>
              <w:t xml:space="preserve">ates in the marketplace through </w:t>
            </w:r>
            <w:r w:rsidRPr="00537844">
              <w:rPr>
                <w:rFonts w:ascii="Times New Roman" w:hAnsi="Times New Roman"/>
              </w:rPr>
              <w:t>its member banks (and other depository institutions)</w:t>
            </w:r>
            <w:r>
              <w:rPr>
                <w:rFonts w:ascii="Times New Roman" w:hAnsi="Times New Roman"/>
              </w:rPr>
              <w:t xml:space="preserve"> </w:t>
            </w:r>
            <w:r w:rsidRPr="00537844">
              <w:rPr>
                <w:rFonts w:ascii="Times New Roman" w:hAnsi="Times New Roman"/>
              </w:rPr>
              <w:t xml:space="preserve">by controlling the rate charged for loans it makes to </w:t>
            </w:r>
            <w:r>
              <w:rPr>
                <w:rFonts w:ascii="Times New Roman" w:hAnsi="Times New Roman"/>
              </w:rPr>
              <w:t>them</w:t>
            </w:r>
            <w:r w:rsidRPr="00537844">
              <w:rPr>
                <w:rFonts w:ascii="Times New Roman" w:hAnsi="Times New Roman"/>
              </w:rPr>
              <w:t>,</w:t>
            </w:r>
            <w:r>
              <w:rPr>
                <w:rFonts w:ascii="Times New Roman" w:hAnsi="Times New Roman"/>
              </w:rPr>
              <w:t xml:space="preserve"> </w:t>
            </w:r>
            <w:r w:rsidRPr="00537844">
              <w:rPr>
                <w:rFonts w:ascii="Times New Roman" w:hAnsi="Times New Roman"/>
              </w:rPr>
              <w:t>called the discount rate, as well their reserve requirements—the minimum level of</w:t>
            </w:r>
            <w:r>
              <w:rPr>
                <w:rFonts w:ascii="Times New Roman" w:hAnsi="Times New Roman"/>
              </w:rPr>
              <w:t xml:space="preserve"> </w:t>
            </w:r>
            <w:r w:rsidRPr="00537844">
              <w:rPr>
                <w:rFonts w:ascii="Times New Roman" w:hAnsi="Times New Roman"/>
              </w:rPr>
              <w:t xml:space="preserve">funds that </w:t>
            </w:r>
            <w:r>
              <w:rPr>
                <w:rFonts w:ascii="Times New Roman" w:hAnsi="Times New Roman"/>
              </w:rPr>
              <w:t>an institution</w:t>
            </w:r>
            <w:r w:rsidRPr="00537844">
              <w:rPr>
                <w:rFonts w:ascii="Times New Roman" w:hAnsi="Times New Roman"/>
              </w:rPr>
              <w:t xml:space="preserve"> must maintain.</w:t>
            </w:r>
          </w:p>
        </w:tc>
      </w:tr>
      <w:tr w:rsidR="00D57599" w:rsidRPr="00600E63" w14:paraId="7B33E919" w14:textId="77777777" w:rsidTr="00BC4A2B">
        <w:trPr>
          <w:trHeight w:val="150"/>
          <w:jc w:val="center"/>
        </w:trPr>
        <w:tc>
          <w:tcPr>
            <w:tcW w:w="3445" w:type="dxa"/>
          </w:tcPr>
          <w:p w14:paraId="75004423" w14:textId="77777777" w:rsidR="00D57599" w:rsidRPr="00600E63" w:rsidRDefault="00D57599" w:rsidP="00BC4A2B">
            <w:pPr>
              <w:tabs>
                <w:tab w:val="left" w:pos="1800"/>
              </w:tabs>
              <w:autoSpaceDE w:val="0"/>
              <w:autoSpaceDN w:val="0"/>
              <w:adjustRightInd w:val="0"/>
              <w:rPr>
                <w:rFonts w:ascii="Times New Roman" w:hAnsi="Times New Roman"/>
              </w:rPr>
            </w:pPr>
            <w:r>
              <w:rPr>
                <w:rFonts w:ascii="Times New Roman" w:hAnsi="Times New Roman"/>
              </w:rPr>
              <w:t>303</w:t>
            </w:r>
          </w:p>
        </w:tc>
        <w:tc>
          <w:tcPr>
            <w:tcW w:w="3283" w:type="dxa"/>
          </w:tcPr>
          <w:p w14:paraId="2642DF10" w14:textId="77777777" w:rsidR="00D57599" w:rsidRPr="00600E63" w:rsidRDefault="00D57599" w:rsidP="00BC4A2B">
            <w:pPr>
              <w:tabs>
                <w:tab w:val="left" w:pos="1800"/>
              </w:tabs>
              <w:autoSpaceDE w:val="0"/>
              <w:autoSpaceDN w:val="0"/>
              <w:adjustRightInd w:val="0"/>
              <w:rPr>
                <w:rFonts w:ascii="Times New Roman" w:hAnsi="Times New Roman"/>
              </w:rPr>
            </w:pPr>
            <w:r w:rsidRPr="00537844">
              <w:rPr>
                <w:rFonts w:ascii="Times New Roman" w:hAnsi="Times New Roman"/>
              </w:rPr>
              <w:t xml:space="preserve">The up-front premium </w:t>
            </w:r>
            <w:proofErr w:type="gramStart"/>
            <w:r w:rsidRPr="00537844">
              <w:rPr>
                <w:rFonts w:ascii="Times New Roman" w:hAnsi="Times New Roman"/>
              </w:rPr>
              <w:t>is charged</w:t>
            </w:r>
            <w:proofErr w:type="gramEnd"/>
            <w:r w:rsidRPr="00537844">
              <w:rPr>
                <w:rFonts w:ascii="Times New Roman" w:hAnsi="Times New Roman"/>
              </w:rPr>
              <w:t xml:space="preserve"> at closing and can be financed into the mortgage loan.</w:t>
            </w:r>
          </w:p>
        </w:tc>
        <w:tc>
          <w:tcPr>
            <w:tcW w:w="3363" w:type="dxa"/>
          </w:tcPr>
          <w:p w14:paraId="6E743576" w14:textId="77777777" w:rsidR="00D57599" w:rsidRPr="00600E63" w:rsidRDefault="00D57599" w:rsidP="00BC4A2B">
            <w:pPr>
              <w:tabs>
                <w:tab w:val="left" w:pos="1800"/>
              </w:tabs>
              <w:autoSpaceDE w:val="0"/>
              <w:autoSpaceDN w:val="0"/>
              <w:adjustRightInd w:val="0"/>
              <w:rPr>
                <w:rFonts w:ascii="Times New Roman" w:hAnsi="Times New Roman"/>
              </w:rPr>
            </w:pPr>
            <w:r w:rsidRPr="00537844">
              <w:rPr>
                <w:rFonts w:ascii="Times New Roman" w:hAnsi="Times New Roman"/>
              </w:rPr>
              <w:t xml:space="preserve">The up-front premium </w:t>
            </w:r>
            <w:proofErr w:type="gramStart"/>
            <w:r w:rsidRPr="00537844">
              <w:rPr>
                <w:rFonts w:ascii="Times New Roman" w:hAnsi="Times New Roman"/>
              </w:rPr>
              <w:t>is charged</w:t>
            </w:r>
            <w:proofErr w:type="gramEnd"/>
            <w:r>
              <w:rPr>
                <w:rFonts w:ascii="Times New Roman" w:hAnsi="Times New Roman"/>
              </w:rPr>
              <w:t xml:space="preserve"> on all FHA loans</w:t>
            </w:r>
            <w:r w:rsidRPr="00537844">
              <w:rPr>
                <w:rFonts w:ascii="Times New Roman" w:hAnsi="Times New Roman"/>
              </w:rPr>
              <w:t>.</w:t>
            </w:r>
          </w:p>
        </w:tc>
      </w:tr>
      <w:tr w:rsidR="00D57599" w:rsidRPr="00600E63" w14:paraId="5B82E4FD" w14:textId="77777777" w:rsidTr="00BC4A2B">
        <w:trPr>
          <w:trHeight w:val="150"/>
          <w:jc w:val="center"/>
        </w:trPr>
        <w:tc>
          <w:tcPr>
            <w:tcW w:w="3445" w:type="dxa"/>
          </w:tcPr>
          <w:p w14:paraId="11826064" w14:textId="77777777" w:rsidR="00D57599" w:rsidRDefault="00D57599" w:rsidP="00BC4A2B">
            <w:pPr>
              <w:tabs>
                <w:tab w:val="left" w:pos="1800"/>
              </w:tabs>
              <w:autoSpaceDE w:val="0"/>
              <w:autoSpaceDN w:val="0"/>
              <w:adjustRightInd w:val="0"/>
              <w:rPr>
                <w:rFonts w:ascii="Times New Roman" w:hAnsi="Times New Roman"/>
              </w:rPr>
            </w:pPr>
            <w:r>
              <w:rPr>
                <w:rFonts w:ascii="Times New Roman" w:hAnsi="Times New Roman"/>
              </w:rPr>
              <w:t>335, Figure 16.3, Last two rows</w:t>
            </w:r>
          </w:p>
        </w:tc>
        <w:tc>
          <w:tcPr>
            <w:tcW w:w="3283" w:type="dxa"/>
          </w:tcPr>
          <w:p w14:paraId="51B89CFE" w14:textId="77777777" w:rsidR="00D57599" w:rsidRPr="00E26703" w:rsidRDefault="00D57599" w:rsidP="00BC4A2B">
            <w:pPr>
              <w:tabs>
                <w:tab w:val="left" w:pos="1800"/>
              </w:tabs>
              <w:autoSpaceDE w:val="0"/>
              <w:autoSpaceDN w:val="0"/>
              <w:adjustRightInd w:val="0"/>
              <w:rPr>
                <w:rFonts w:ascii="Times New Roman" w:hAnsi="Times New Roman"/>
              </w:rPr>
            </w:pPr>
            <w:r w:rsidRPr="00E26703">
              <w:rPr>
                <w:rFonts w:ascii="Times New Roman" w:hAnsi="Times New Roman"/>
              </w:rPr>
              <w:t>Net adjustments</w:t>
            </w:r>
          </w:p>
          <w:p w14:paraId="326B8CBF" w14:textId="77777777" w:rsidR="00D57599" w:rsidRPr="00E26703" w:rsidRDefault="00D57599" w:rsidP="00BC4A2B">
            <w:pPr>
              <w:tabs>
                <w:tab w:val="left" w:pos="1800"/>
              </w:tabs>
              <w:autoSpaceDE w:val="0"/>
              <w:autoSpaceDN w:val="0"/>
              <w:adjustRightInd w:val="0"/>
              <w:rPr>
                <w:rFonts w:ascii="Times New Roman" w:hAnsi="Times New Roman"/>
              </w:rPr>
            </w:pPr>
            <w:r w:rsidRPr="00E26703">
              <w:rPr>
                <w:rFonts w:ascii="Times New Roman" w:hAnsi="Times New Roman"/>
              </w:rPr>
              <w:t>–2,500</w:t>
            </w:r>
          </w:p>
          <w:p w14:paraId="6303585F" w14:textId="77777777" w:rsidR="00D57599" w:rsidRPr="00E26703" w:rsidRDefault="00D57599" w:rsidP="00BC4A2B">
            <w:pPr>
              <w:tabs>
                <w:tab w:val="left" w:pos="1800"/>
              </w:tabs>
              <w:autoSpaceDE w:val="0"/>
              <w:autoSpaceDN w:val="0"/>
              <w:adjustRightInd w:val="0"/>
              <w:rPr>
                <w:rFonts w:ascii="Times New Roman" w:hAnsi="Times New Roman"/>
              </w:rPr>
            </w:pPr>
            <w:r w:rsidRPr="00E26703">
              <w:rPr>
                <w:rFonts w:ascii="Times New Roman" w:hAnsi="Times New Roman"/>
              </w:rPr>
              <w:t>+11,000</w:t>
            </w:r>
          </w:p>
          <w:p w14:paraId="12621E50" w14:textId="77777777" w:rsidR="00D57599" w:rsidRPr="00E26703" w:rsidRDefault="00D57599" w:rsidP="00BC4A2B">
            <w:pPr>
              <w:tabs>
                <w:tab w:val="left" w:pos="1800"/>
              </w:tabs>
              <w:autoSpaceDE w:val="0"/>
              <w:autoSpaceDN w:val="0"/>
              <w:adjustRightInd w:val="0"/>
              <w:rPr>
                <w:rFonts w:ascii="Times New Roman" w:hAnsi="Times New Roman"/>
              </w:rPr>
            </w:pPr>
            <w:r w:rsidRPr="00E26703">
              <w:rPr>
                <w:rFonts w:ascii="Times New Roman" w:hAnsi="Times New Roman"/>
              </w:rPr>
              <w:t>–11,000</w:t>
            </w:r>
          </w:p>
          <w:p w14:paraId="5931A8D2" w14:textId="77777777" w:rsidR="00D57599" w:rsidRPr="00E26703" w:rsidRDefault="00D57599" w:rsidP="00BC4A2B">
            <w:pPr>
              <w:tabs>
                <w:tab w:val="left" w:pos="1800"/>
              </w:tabs>
              <w:autoSpaceDE w:val="0"/>
              <w:autoSpaceDN w:val="0"/>
              <w:adjustRightInd w:val="0"/>
              <w:rPr>
                <w:rFonts w:ascii="Times New Roman" w:hAnsi="Times New Roman"/>
              </w:rPr>
            </w:pPr>
            <w:r w:rsidRPr="00E26703">
              <w:rPr>
                <w:rFonts w:ascii="Times New Roman" w:hAnsi="Times New Roman"/>
              </w:rPr>
              <w:t>Adjusted value</w:t>
            </w:r>
          </w:p>
          <w:p w14:paraId="61265E3F" w14:textId="77777777" w:rsidR="00D57599" w:rsidRPr="00E26703" w:rsidRDefault="00D57599" w:rsidP="00BC4A2B">
            <w:pPr>
              <w:tabs>
                <w:tab w:val="left" w:pos="1800"/>
              </w:tabs>
              <w:autoSpaceDE w:val="0"/>
              <w:autoSpaceDN w:val="0"/>
              <w:adjustRightInd w:val="0"/>
              <w:rPr>
                <w:rFonts w:ascii="Times New Roman" w:hAnsi="Times New Roman"/>
              </w:rPr>
            </w:pPr>
            <w:r w:rsidRPr="00E26703">
              <w:rPr>
                <w:rFonts w:ascii="Times New Roman" w:hAnsi="Times New Roman"/>
              </w:rPr>
              <w:t>$259,500</w:t>
            </w:r>
          </w:p>
          <w:p w14:paraId="17FA8E8D" w14:textId="77777777" w:rsidR="00D57599" w:rsidRPr="00E26703" w:rsidRDefault="00D57599" w:rsidP="00BC4A2B">
            <w:pPr>
              <w:tabs>
                <w:tab w:val="left" w:pos="1800"/>
              </w:tabs>
              <w:autoSpaceDE w:val="0"/>
              <w:autoSpaceDN w:val="0"/>
              <w:adjustRightInd w:val="0"/>
              <w:rPr>
                <w:rFonts w:ascii="Times New Roman" w:hAnsi="Times New Roman"/>
              </w:rPr>
            </w:pPr>
            <w:r w:rsidRPr="00E26703">
              <w:rPr>
                <w:rFonts w:ascii="Times New Roman" w:hAnsi="Times New Roman"/>
              </w:rPr>
              <w:t>$263,000</w:t>
            </w:r>
          </w:p>
          <w:p w14:paraId="023B6DC6" w14:textId="77777777" w:rsidR="00D57599" w:rsidRPr="00537844" w:rsidRDefault="00D57599" w:rsidP="00BC4A2B">
            <w:pPr>
              <w:tabs>
                <w:tab w:val="left" w:pos="1800"/>
              </w:tabs>
              <w:autoSpaceDE w:val="0"/>
              <w:autoSpaceDN w:val="0"/>
              <w:adjustRightInd w:val="0"/>
              <w:rPr>
                <w:rFonts w:ascii="Times New Roman" w:hAnsi="Times New Roman"/>
              </w:rPr>
            </w:pPr>
            <w:r w:rsidRPr="00E26703">
              <w:rPr>
                <w:rFonts w:ascii="Times New Roman" w:hAnsi="Times New Roman"/>
              </w:rPr>
              <w:t>$254,000</w:t>
            </w:r>
          </w:p>
        </w:tc>
        <w:tc>
          <w:tcPr>
            <w:tcW w:w="3363" w:type="dxa"/>
          </w:tcPr>
          <w:p w14:paraId="3CEF0166" w14:textId="77777777" w:rsidR="00D57599" w:rsidRPr="00E26703" w:rsidRDefault="00D57599" w:rsidP="00BC4A2B">
            <w:pPr>
              <w:tabs>
                <w:tab w:val="left" w:pos="1800"/>
              </w:tabs>
              <w:autoSpaceDE w:val="0"/>
              <w:autoSpaceDN w:val="0"/>
              <w:adjustRightInd w:val="0"/>
              <w:rPr>
                <w:rFonts w:ascii="Times New Roman" w:hAnsi="Times New Roman"/>
              </w:rPr>
            </w:pPr>
            <w:r w:rsidRPr="00E26703">
              <w:rPr>
                <w:rFonts w:ascii="Times New Roman" w:hAnsi="Times New Roman"/>
              </w:rPr>
              <w:t>Net adjustments</w:t>
            </w:r>
          </w:p>
          <w:p w14:paraId="38156FF0" w14:textId="77777777" w:rsidR="00D57599" w:rsidRPr="00E26703" w:rsidRDefault="00D57599" w:rsidP="00BC4A2B">
            <w:pPr>
              <w:tabs>
                <w:tab w:val="left" w:pos="1800"/>
              </w:tabs>
              <w:autoSpaceDE w:val="0"/>
              <w:autoSpaceDN w:val="0"/>
              <w:adjustRightInd w:val="0"/>
              <w:rPr>
                <w:rFonts w:ascii="Times New Roman" w:hAnsi="Times New Roman"/>
              </w:rPr>
            </w:pPr>
            <w:r w:rsidRPr="00E26703">
              <w:rPr>
                <w:rFonts w:ascii="Times New Roman" w:hAnsi="Times New Roman"/>
              </w:rPr>
              <w:t>–2,500</w:t>
            </w:r>
          </w:p>
          <w:p w14:paraId="2974186A" w14:textId="77777777" w:rsidR="00D57599" w:rsidRPr="00E26703" w:rsidRDefault="00D57599" w:rsidP="00BC4A2B">
            <w:pPr>
              <w:tabs>
                <w:tab w:val="left" w:pos="1800"/>
              </w:tabs>
              <w:autoSpaceDE w:val="0"/>
              <w:autoSpaceDN w:val="0"/>
              <w:adjustRightInd w:val="0"/>
              <w:rPr>
                <w:rFonts w:ascii="Times New Roman" w:hAnsi="Times New Roman"/>
              </w:rPr>
            </w:pPr>
            <w:r w:rsidRPr="00E26703">
              <w:rPr>
                <w:rFonts w:ascii="Times New Roman" w:hAnsi="Times New Roman"/>
              </w:rPr>
              <w:t>+11,000</w:t>
            </w:r>
          </w:p>
          <w:p w14:paraId="65D96642" w14:textId="77777777" w:rsidR="00D57599" w:rsidRPr="00E26703" w:rsidRDefault="00D57599" w:rsidP="00BC4A2B">
            <w:pPr>
              <w:tabs>
                <w:tab w:val="left" w:pos="1800"/>
              </w:tabs>
              <w:autoSpaceDE w:val="0"/>
              <w:autoSpaceDN w:val="0"/>
              <w:adjustRightInd w:val="0"/>
              <w:rPr>
                <w:rFonts w:ascii="Times New Roman" w:hAnsi="Times New Roman"/>
              </w:rPr>
            </w:pPr>
            <w:r>
              <w:rPr>
                <w:rFonts w:ascii="Times New Roman" w:hAnsi="Times New Roman"/>
              </w:rPr>
              <w:t>–11,5</w:t>
            </w:r>
            <w:r w:rsidRPr="00E26703">
              <w:rPr>
                <w:rFonts w:ascii="Times New Roman" w:hAnsi="Times New Roman"/>
              </w:rPr>
              <w:t>00</w:t>
            </w:r>
          </w:p>
          <w:p w14:paraId="6034E451" w14:textId="77777777" w:rsidR="00D57599" w:rsidRPr="00E26703" w:rsidRDefault="00D57599" w:rsidP="00BC4A2B">
            <w:pPr>
              <w:tabs>
                <w:tab w:val="left" w:pos="1800"/>
              </w:tabs>
              <w:autoSpaceDE w:val="0"/>
              <w:autoSpaceDN w:val="0"/>
              <w:adjustRightInd w:val="0"/>
              <w:rPr>
                <w:rFonts w:ascii="Times New Roman" w:hAnsi="Times New Roman"/>
              </w:rPr>
            </w:pPr>
            <w:r w:rsidRPr="00E26703">
              <w:rPr>
                <w:rFonts w:ascii="Times New Roman" w:hAnsi="Times New Roman"/>
              </w:rPr>
              <w:t>Adjusted value</w:t>
            </w:r>
          </w:p>
          <w:p w14:paraId="6827D84E" w14:textId="77777777" w:rsidR="00D57599" w:rsidRPr="00E26703" w:rsidRDefault="00D57599" w:rsidP="00BC4A2B">
            <w:pPr>
              <w:tabs>
                <w:tab w:val="left" w:pos="1800"/>
              </w:tabs>
              <w:autoSpaceDE w:val="0"/>
              <w:autoSpaceDN w:val="0"/>
              <w:adjustRightInd w:val="0"/>
              <w:rPr>
                <w:rFonts w:ascii="Times New Roman" w:hAnsi="Times New Roman"/>
              </w:rPr>
            </w:pPr>
            <w:r w:rsidRPr="00E26703">
              <w:rPr>
                <w:rFonts w:ascii="Times New Roman" w:hAnsi="Times New Roman"/>
              </w:rPr>
              <w:t>$259,500</w:t>
            </w:r>
          </w:p>
          <w:p w14:paraId="5BA22338" w14:textId="77777777" w:rsidR="00D57599" w:rsidRPr="00E26703" w:rsidRDefault="00D57599" w:rsidP="00BC4A2B">
            <w:pPr>
              <w:tabs>
                <w:tab w:val="left" w:pos="1800"/>
              </w:tabs>
              <w:autoSpaceDE w:val="0"/>
              <w:autoSpaceDN w:val="0"/>
              <w:adjustRightInd w:val="0"/>
              <w:rPr>
                <w:rFonts w:ascii="Times New Roman" w:hAnsi="Times New Roman"/>
              </w:rPr>
            </w:pPr>
            <w:r w:rsidRPr="00E26703">
              <w:rPr>
                <w:rFonts w:ascii="Times New Roman" w:hAnsi="Times New Roman"/>
              </w:rPr>
              <w:t>$263,000</w:t>
            </w:r>
          </w:p>
          <w:p w14:paraId="762DF0FC" w14:textId="77777777" w:rsidR="00D57599" w:rsidRPr="00537844" w:rsidRDefault="00D57599" w:rsidP="00BC4A2B">
            <w:pPr>
              <w:tabs>
                <w:tab w:val="left" w:pos="1800"/>
              </w:tabs>
              <w:autoSpaceDE w:val="0"/>
              <w:autoSpaceDN w:val="0"/>
              <w:adjustRightInd w:val="0"/>
              <w:rPr>
                <w:rFonts w:ascii="Times New Roman" w:hAnsi="Times New Roman"/>
              </w:rPr>
            </w:pPr>
            <w:r>
              <w:rPr>
                <w:rFonts w:ascii="Times New Roman" w:hAnsi="Times New Roman"/>
              </w:rPr>
              <w:t>$253,5</w:t>
            </w:r>
            <w:r w:rsidRPr="00E26703">
              <w:rPr>
                <w:rFonts w:ascii="Times New Roman" w:hAnsi="Times New Roman"/>
              </w:rPr>
              <w:t>00</w:t>
            </w:r>
          </w:p>
        </w:tc>
      </w:tr>
      <w:tr w:rsidR="00D57599" w:rsidRPr="00600E63" w14:paraId="4B227329" w14:textId="77777777" w:rsidTr="00BC4A2B">
        <w:trPr>
          <w:trHeight w:val="150"/>
          <w:jc w:val="center"/>
        </w:trPr>
        <w:tc>
          <w:tcPr>
            <w:tcW w:w="3445" w:type="dxa"/>
          </w:tcPr>
          <w:p w14:paraId="4797980C" w14:textId="77777777" w:rsidR="00D57599" w:rsidRDefault="00D57599" w:rsidP="00BC4A2B">
            <w:pPr>
              <w:tabs>
                <w:tab w:val="left" w:pos="1800"/>
              </w:tabs>
              <w:autoSpaceDE w:val="0"/>
              <w:autoSpaceDN w:val="0"/>
              <w:adjustRightInd w:val="0"/>
              <w:rPr>
                <w:rFonts w:ascii="Times New Roman" w:hAnsi="Times New Roman"/>
              </w:rPr>
            </w:pPr>
            <w:r>
              <w:rPr>
                <w:rFonts w:ascii="Times New Roman" w:hAnsi="Times New Roman"/>
              </w:rPr>
              <w:t>441</w:t>
            </w:r>
          </w:p>
        </w:tc>
        <w:tc>
          <w:tcPr>
            <w:tcW w:w="3283" w:type="dxa"/>
          </w:tcPr>
          <w:p w14:paraId="1DB0F1E8" w14:textId="77777777" w:rsidR="00D57599" w:rsidRPr="00E26703" w:rsidRDefault="00D57599" w:rsidP="00BC4A2B">
            <w:pPr>
              <w:tabs>
                <w:tab w:val="left" w:pos="1800"/>
              </w:tabs>
              <w:autoSpaceDE w:val="0"/>
              <w:autoSpaceDN w:val="0"/>
              <w:adjustRightInd w:val="0"/>
              <w:rPr>
                <w:rFonts w:ascii="Times New Roman" w:hAnsi="Times New Roman"/>
              </w:rPr>
            </w:pPr>
            <w:r w:rsidRPr="00E26703">
              <w:rPr>
                <w:rFonts w:ascii="Times New Roman" w:hAnsi="Times New Roman"/>
              </w:rPr>
              <w:t xml:space="preserve">The EPA estimates that about 107,000 primary and </w:t>
            </w:r>
            <w:r w:rsidRPr="00E26703">
              <w:rPr>
                <w:rFonts w:ascii="Times New Roman" w:hAnsi="Times New Roman"/>
              </w:rPr>
              <w:lastRenderedPageBreak/>
              <w:t>secondary schools and 733,000 public and commercial building shave asbestos-containing materials (ACMs).</w:t>
            </w:r>
          </w:p>
        </w:tc>
        <w:tc>
          <w:tcPr>
            <w:tcW w:w="3363" w:type="dxa"/>
          </w:tcPr>
          <w:p w14:paraId="283D1A30" w14:textId="77777777" w:rsidR="00D57599" w:rsidRPr="00E26703" w:rsidRDefault="00D57599" w:rsidP="00BC4A2B">
            <w:pPr>
              <w:tabs>
                <w:tab w:val="left" w:pos="1800"/>
              </w:tabs>
              <w:autoSpaceDE w:val="0"/>
              <w:autoSpaceDN w:val="0"/>
              <w:adjustRightInd w:val="0"/>
              <w:rPr>
                <w:rFonts w:ascii="Times New Roman" w:hAnsi="Times New Roman"/>
              </w:rPr>
            </w:pPr>
            <w:r w:rsidRPr="00E26703">
              <w:rPr>
                <w:rFonts w:ascii="Times New Roman" w:hAnsi="Times New Roman"/>
              </w:rPr>
              <w:lastRenderedPageBreak/>
              <w:t xml:space="preserve">The EPA estimates that about 107,000 primary and secondary </w:t>
            </w:r>
            <w:r w:rsidRPr="00E26703">
              <w:rPr>
                <w:rFonts w:ascii="Times New Roman" w:hAnsi="Times New Roman"/>
              </w:rPr>
              <w:lastRenderedPageBreak/>
              <w:t>schools and 733,000 public and commercial building</w:t>
            </w:r>
            <w:r>
              <w:rPr>
                <w:rFonts w:ascii="Times New Roman" w:hAnsi="Times New Roman"/>
              </w:rPr>
              <w:t xml:space="preserve">s </w:t>
            </w:r>
            <w:r w:rsidRPr="00E26703">
              <w:rPr>
                <w:rFonts w:ascii="Times New Roman" w:hAnsi="Times New Roman"/>
              </w:rPr>
              <w:t>have asbestos-containing materials (ACMs).</w:t>
            </w:r>
          </w:p>
        </w:tc>
      </w:tr>
      <w:tr w:rsidR="00D57599" w:rsidRPr="00600E63" w14:paraId="4D7293EC" w14:textId="77777777" w:rsidTr="00BC4A2B">
        <w:trPr>
          <w:trHeight w:val="150"/>
          <w:jc w:val="center"/>
        </w:trPr>
        <w:tc>
          <w:tcPr>
            <w:tcW w:w="3445" w:type="dxa"/>
          </w:tcPr>
          <w:p w14:paraId="03A8CFEE" w14:textId="77777777" w:rsidR="00D57599" w:rsidRDefault="00D57599" w:rsidP="00BC4A2B">
            <w:pPr>
              <w:tabs>
                <w:tab w:val="left" w:pos="1800"/>
              </w:tabs>
              <w:autoSpaceDE w:val="0"/>
              <w:autoSpaceDN w:val="0"/>
              <w:adjustRightInd w:val="0"/>
              <w:rPr>
                <w:rFonts w:ascii="Times New Roman" w:hAnsi="Times New Roman"/>
              </w:rPr>
            </w:pPr>
            <w:r>
              <w:rPr>
                <w:rFonts w:ascii="Times New Roman" w:hAnsi="Times New Roman"/>
              </w:rPr>
              <w:lastRenderedPageBreak/>
              <w:t>467</w:t>
            </w:r>
          </w:p>
        </w:tc>
        <w:tc>
          <w:tcPr>
            <w:tcW w:w="3283" w:type="dxa"/>
          </w:tcPr>
          <w:p w14:paraId="7E3D7D60" w14:textId="77777777" w:rsidR="00D57599" w:rsidRPr="00E26703" w:rsidRDefault="00D57599" w:rsidP="00BC4A2B">
            <w:pPr>
              <w:tabs>
                <w:tab w:val="left" w:pos="1800"/>
              </w:tabs>
              <w:autoSpaceDE w:val="0"/>
              <w:autoSpaceDN w:val="0"/>
              <w:adjustRightInd w:val="0"/>
              <w:rPr>
                <w:rFonts w:ascii="Times New Roman" w:hAnsi="Times New Roman"/>
              </w:rPr>
            </w:pPr>
            <w:r w:rsidRPr="00E26703">
              <w:rPr>
                <w:rFonts w:ascii="Times New Roman" w:hAnsi="Times New Roman"/>
              </w:rPr>
              <w:t>At time same time, it is unwise to reduce operating expenses to the point at which building condition suffers significant deterioration, which is also likely to be reflected in its perceived desirability and treatment by tenants.</w:t>
            </w:r>
          </w:p>
        </w:tc>
        <w:tc>
          <w:tcPr>
            <w:tcW w:w="3363" w:type="dxa"/>
          </w:tcPr>
          <w:p w14:paraId="17FFDA9E" w14:textId="77777777" w:rsidR="00D57599" w:rsidRPr="00E26703" w:rsidRDefault="00D57599" w:rsidP="00BC4A2B">
            <w:pPr>
              <w:tabs>
                <w:tab w:val="left" w:pos="1800"/>
              </w:tabs>
              <w:autoSpaceDE w:val="0"/>
              <w:autoSpaceDN w:val="0"/>
              <w:adjustRightInd w:val="0"/>
              <w:rPr>
                <w:rFonts w:ascii="Times New Roman" w:hAnsi="Times New Roman"/>
              </w:rPr>
            </w:pPr>
            <w:r>
              <w:rPr>
                <w:rFonts w:ascii="Times New Roman" w:hAnsi="Times New Roman"/>
              </w:rPr>
              <w:t>At the</w:t>
            </w:r>
            <w:r w:rsidRPr="00E26703">
              <w:rPr>
                <w:rFonts w:ascii="Times New Roman" w:hAnsi="Times New Roman"/>
              </w:rPr>
              <w:t xml:space="preserve"> same time, it is unwise to reduce operating expenses to the point at which building condition suffers significant deterioration, which is also likely to </w:t>
            </w:r>
            <w:proofErr w:type="gramStart"/>
            <w:r w:rsidRPr="00E26703">
              <w:rPr>
                <w:rFonts w:ascii="Times New Roman" w:hAnsi="Times New Roman"/>
              </w:rPr>
              <w:t>be reflected</w:t>
            </w:r>
            <w:proofErr w:type="gramEnd"/>
            <w:r w:rsidRPr="00E26703">
              <w:rPr>
                <w:rFonts w:ascii="Times New Roman" w:hAnsi="Times New Roman"/>
              </w:rPr>
              <w:t xml:space="preserve"> in its perceived desirability and treatment by tenants.</w:t>
            </w:r>
          </w:p>
        </w:tc>
      </w:tr>
    </w:tbl>
    <w:p w14:paraId="74EA1E52" w14:textId="47E2DB8A" w:rsidR="00D57599" w:rsidRDefault="00D57599" w:rsidP="00173F59">
      <w:pPr>
        <w:tabs>
          <w:tab w:val="left" w:pos="1800"/>
        </w:tabs>
        <w:autoSpaceDE w:val="0"/>
        <w:autoSpaceDN w:val="0"/>
        <w:adjustRightInd w:val="0"/>
        <w:rPr>
          <w:rFonts w:ascii="Times New Roman" w:hAnsi="Times New Roman"/>
          <w:b/>
        </w:rPr>
      </w:pPr>
    </w:p>
    <w:p w14:paraId="650D18C5" w14:textId="217D2A38" w:rsidR="00D57599" w:rsidRDefault="00D57599" w:rsidP="00173F59">
      <w:pPr>
        <w:tabs>
          <w:tab w:val="left" w:pos="1800"/>
        </w:tabs>
        <w:autoSpaceDE w:val="0"/>
        <w:autoSpaceDN w:val="0"/>
        <w:adjustRightInd w:val="0"/>
        <w:rPr>
          <w:rFonts w:ascii="Times New Roman" w:hAnsi="Times New Roman"/>
          <w:b/>
        </w:rPr>
      </w:pPr>
      <w:r>
        <w:rPr>
          <w:rFonts w:ascii="Times New Roman" w:hAnsi="Times New Roman"/>
          <w:b/>
        </w:rPr>
        <w:t>Second revision</w:t>
      </w:r>
      <w:bookmarkStart w:id="0" w:name="_GoBack"/>
      <w:bookmarkEnd w:id="0"/>
    </w:p>
    <w:tbl>
      <w:tblPr>
        <w:tblW w:w="52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3"/>
        <w:gridCol w:w="3206"/>
        <w:gridCol w:w="3284"/>
      </w:tblGrid>
      <w:tr w:rsidR="00D57599" w:rsidRPr="00600E63" w14:paraId="23264083" w14:textId="77777777" w:rsidTr="00BC4A2B">
        <w:trPr>
          <w:trHeight w:val="701"/>
          <w:jc w:val="center"/>
        </w:trPr>
        <w:tc>
          <w:tcPr>
            <w:tcW w:w="3445" w:type="dxa"/>
            <w:shd w:val="clear" w:color="auto" w:fill="CCFFCC"/>
          </w:tcPr>
          <w:p w14:paraId="62FA7D08" w14:textId="77777777" w:rsidR="00D57599" w:rsidRPr="00600E63" w:rsidRDefault="00D57599" w:rsidP="00BC4A2B">
            <w:pPr>
              <w:tabs>
                <w:tab w:val="left" w:pos="1800"/>
              </w:tabs>
              <w:autoSpaceDE w:val="0"/>
              <w:autoSpaceDN w:val="0"/>
              <w:adjustRightInd w:val="0"/>
              <w:jc w:val="center"/>
              <w:rPr>
                <w:rFonts w:ascii="Times New Roman" w:hAnsi="Times New Roman"/>
                <w:b/>
              </w:rPr>
            </w:pPr>
            <w:r w:rsidRPr="00600E63">
              <w:rPr>
                <w:rFonts w:ascii="Times New Roman" w:hAnsi="Times New Roman"/>
                <w:b/>
              </w:rPr>
              <w:t>Page/Location</w:t>
            </w:r>
          </w:p>
        </w:tc>
        <w:tc>
          <w:tcPr>
            <w:tcW w:w="3283" w:type="dxa"/>
            <w:shd w:val="clear" w:color="auto" w:fill="CCFFCC"/>
          </w:tcPr>
          <w:p w14:paraId="3E9B75F8" w14:textId="77777777" w:rsidR="00D57599" w:rsidRPr="00600E63" w:rsidRDefault="00D57599" w:rsidP="00BC4A2B">
            <w:pPr>
              <w:tabs>
                <w:tab w:val="left" w:pos="1800"/>
              </w:tabs>
              <w:autoSpaceDE w:val="0"/>
              <w:autoSpaceDN w:val="0"/>
              <w:adjustRightInd w:val="0"/>
              <w:jc w:val="center"/>
              <w:rPr>
                <w:rFonts w:ascii="Times New Roman" w:hAnsi="Times New Roman"/>
                <w:b/>
              </w:rPr>
            </w:pPr>
            <w:r w:rsidRPr="00600E63">
              <w:rPr>
                <w:rFonts w:ascii="Times New Roman" w:hAnsi="Times New Roman"/>
                <w:b/>
              </w:rPr>
              <w:t>Was</w:t>
            </w:r>
          </w:p>
        </w:tc>
        <w:tc>
          <w:tcPr>
            <w:tcW w:w="3363" w:type="dxa"/>
            <w:shd w:val="clear" w:color="auto" w:fill="CCFFCC"/>
          </w:tcPr>
          <w:p w14:paraId="6D0991AB" w14:textId="77777777" w:rsidR="00D57599" w:rsidRPr="00600E63" w:rsidRDefault="00D57599" w:rsidP="00BC4A2B">
            <w:pPr>
              <w:tabs>
                <w:tab w:val="left" w:pos="1800"/>
              </w:tabs>
              <w:autoSpaceDE w:val="0"/>
              <w:autoSpaceDN w:val="0"/>
              <w:adjustRightInd w:val="0"/>
              <w:jc w:val="center"/>
              <w:rPr>
                <w:rFonts w:ascii="Times New Roman" w:hAnsi="Times New Roman"/>
                <w:b/>
              </w:rPr>
            </w:pPr>
            <w:r w:rsidRPr="00600E63">
              <w:rPr>
                <w:rFonts w:ascii="Times New Roman" w:hAnsi="Times New Roman"/>
                <w:b/>
              </w:rPr>
              <w:t>Change to</w:t>
            </w:r>
          </w:p>
        </w:tc>
      </w:tr>
      <w:tr w:rsidR="00D57599" w:rsidRPr="00600E63" w14:paraId="6A25F85C" w14:textId="77777777" w:rsidTr="00BC4A2B">
        <w:trPr>
          <w:trHeight w:val="150"/>
          <w:jc w:val="center"/>
        </w:trPr>
        <w:tc>
          <w:tcPr>
            <w:tcW w:w="3445" w:type="dxa"/>
          </w:tcPr>
          <w:p w14:paraId="0D85B0F1" w14:textId="77777777" w:rsidR="00D57599" w:rsidRPr="00600E63" w:rsidRDefault="00D57599" w:rsidP="00BC4A2B">
            <w:pPr>
              <w:tabs>
                <w:tab w:val="left" w:pos="1800"/>
              </w:tabs>
              <w:autoSpaceDE w:val="0"/>
              <w:autoSpaceDN w:val="0"/>
              <w:adjustRightInd w:val="0"/>
              <w:rPr>
                <w:rFonts w:ascii="Times New Roman" w:hAnsi="Times New Roman"/>
              </w:rPr>
            </w:pPr>
            <w:r>
              <w:rPr>
                <w:rFonts w:ascii="Times New Roman" w:hAnsi="Times New Roman"/>
              </w:rPr>
              <w:t>105</w:t>
            </w:r>
          </w:p>
        </w:tc>
        <w:tc>
          <w:tcPr>
            <w:tcW w:w="3283" w:type="dxa"/>
          </w:tcPr>
          <w:p w14:paraId="5CE1CEBD" w14:textId="77777777" w:rsidR="00D57599" w:rsidRPr="00600E63" w:rsidRDefault="00D57599" w:rsidP="00BC4A2B">
            <w:pPr>
              <w:tabs>
                <w:tab w:val="left" w:pos="1800"/>
              </w:tabs>
              <w:autoSpaceDE w:val="0"/>
              <w:autoSpaceDN w:val="0"/>
              <w:adjustRightInd w:val="0"/>
              <w:rPr>
                <w:rFonts w:ascii="Times New Roman" w:hAnsi="Times New Roman"/>
              </w:rPr>
            </w:pPr>
            <w:r w:rsidRPr="00537844">
              <w:rPr>
                <w:rFonts w:ascii="Goudy Oldstyle Std" w:hAnsi="Goudy Oldstyle Std"/>
                <w:color w:val="221E1F"/>
                <w:sz w:val="22"/>
                <w:szCs w:val="22"/>
              </w:rPr>
              <w:t xml:space="preserve">An informed real estate professional will be able to alert consumers to </w:t>
            </w:r>
            <w:proofErr w:type="spellStart"/>
            <w:r w:rsidRPr="00537844">
              <w:rPr>
                <w:rFonts w:ascii="Goudy Oldstyle Std" w:hAnsi="Goudy Oldstyle Std"/>
                <w:color w:val="221E1F"/>
                <w:sz w:val="22"/>
                <w:szCs w:val="22"/>
              </w:rPr>
              <w:t>to</w:t>
            </w:r>
            <w:proofErr w:type="spellEnd"/>
            <w:r w:rsidRPr="00537844">
              <w:rPr>
                <w:rFonts w:ascii="Goudy Oldstyle Std" w:hAnsi="Goudy Oldstyle Std"/>
                <w:color w:val="221E1F"/>
                <w:sz w:val="22"/>
                <w:szCs w:val="22"/>
              </w:rPr>
              <w:t xml:space="preserve"> the need for legal advice to avoid potential title problems.</w:t>
            </w:r>
          </w:p>
        </w:tc>
        <w:tc>
          <w:tcPr>
            <w:tcW w:w="3363" w:type="dxa"/>
          </w:tcPr>
          <w:p w14:paraId="5DC5038C" w14:textId="77777777" w:rsidR="00D57599" w:rsidRPr="00600E63" w:rsidRDefault="00D57599" w:rsidP="00BC4A2B">
            <w:pPr>
              <w:tabs>
                <w:tab w:val="left" w:pos="1800"/>
              </w:tabs>
              <w:autoSpaceDE w:val="0"/>
              <w:autoSpaceDN w:val="0"/>
              <w:adjustRightInd w:val="0"/>
              <w:rPr>
                <w:rFonts w:ascii="Times New Roman" w:hAnsi="Times New Roman"/>
              </w:rPr>
            </w:pPr>
            <w:r w:rsidRPr="00537844">
              <w:rPr>
                <w:rFonts w:ascii="Goudy Oldstyle Std" w:hAnsi="Goudy Oldstyle Std"/>
                <w:color w:val="221E1F"/>
                <w:sz w:val="22"/>
                <w:szCs w:val="22"/>
              </w:rPr>
              <w:t>An informed real estate professional will be able to alert consumers to the need for legal advice to avoid potential title problems.</w:t>
            </w:r>
          </w:p>
        </w:tc>
      </w:tr>
      <w:tr w:rsidR="00D57599" w:rsidRPr="00600E63" w14:paraId="31BA56D5" w14:textId="77777777" w:rsidTr="00BC4A2B">
        <w:trPr>
          <w:trHeight w:val="150"/>
          <w:jc w:val="center"/>
        </w:trPr>
        <w:tc>
          <w:tcPr>
            <w:tcW w:w="3445" w:type="dxa"/>
          </w:tcPr>
          <w:p w14:paraId="4DB5CDD8" w14:textId="77777777" w:rsidR="00D57599" w:rsidRPr="00600E63" w:rsidRDefault="00D57599" w:rsidP="00BC4A2B">
            <w:pPr>
              <w:tabs>
                <w:tab w:val="left" w:pos="1800"/>
              </w:tabs>
              <w:autoSpaceDE w:val="0"/>
              <w:autoSpaceDN w:val="0"/>
              <w:adjustRightInd w:val="0"/>
              <w:rPr>
                <w:rFonts w:ascii="Times New Roman" w:hAnsi="Times New Roman"/>
              </w:rPr>
            </w:pPr>
            <w:r>
              <w:rPr>
                <w:rFonts w:ascii="Times New Roman" w:hAnsi="Times New Roman"/>
              </w:rPr>
              <w:t>296</w:t>
            </w:r>
          </w:p>
        </w:tc>
        <w:tc>
          <w:tcPr>
            <w:tcW w:w="3283" w:type="dxa"/>
          </w:tcPr>
          <w:p w14:paraId="52A6AAF0" w14:textId="77777777" w:rsidR="00D57599" w:rsidRPr="00537844" w:rsidRDefault="00D57599" w:rsidP="00BC4A2B">
            <w:pPr>
              <w:tabs>
                <w:tab w:val="left" w:pos="1800"/>
              </w:tabs>
              <w:autoSpaceDE w:val="0"/>
              <w:autoSpaceDN w:val="0"/>
              <w:adjustRightInd w:val="0"/>
              <w:rPr>
                <w:rFonts w:ascii="Times New Roman" w:hAnsi="Times New Roman"/>
              </w:rPr>
            </w:pPr>
            <w:r>
              <w:rPr>
                <w:rFonts w:ascii="Times New Roman" w:hAnsi="Times New Roman"/>
              </w:rPr>
              <w:t xml:space="preserve">All nationally </w:t>
            </w:r>
            <w:r w:rsidRPr="00537844">
              <w:rPr>
                <w:rFonts w:ascii="Times New Roman" w:hAnsi="Times New Roman"/>
              </w:rPr>
              <w:t>chartered banks must join the Fed and purchase stock in its district reserve banks.</w:t>
            </w:r>
          </w:p>
          <w:p w14:paraId="5EF8A05D" w14:textId="77777777" w:rsidR="00D57599" w:rsidRPr="00600E63" w:rsidRDefault="00D57599" w:rsidP="00BC4A2B">
            <w:pPr>
              <w:tabs>
                <w:tab w:val="left" w:pos="1800"/>
              </w:tabs>
              <w:autoSpaceDE w:val="0"/>
              <w:autoSpaceDN w:val="0"/>
              <w:adjustRightInd w:val="0"/>
              <w:rPr>
                <w:rFonts w:ascii="Times New Roman" w:hAnsi="Times New Roman"/>
              </w:rPr>
            </w:pPr>
            <w:r w:rsidRPr="00537844">
              <w:rPr>
                <w:rFonts w:ascii="Times New Roman" w:hAnsi="Times New Roman"/>
              </w:rPr>
              <w:t>The Fed regulates the flow of money and interest r</w:t>
            </w:r>
            <w:r>
              <w:rPr>
                <w:rFonts w:ascii="Times New Roman" w:hAnsi="Times New Roman"/>
              </w:rPr>
              <w:t xml:space="preserve">ates in the marketplace through </w:t>
            </w:r>
            <w:r w:rsidRPr="00537844">
              <w:rPr>
                <w:rFonts w:ascii="Times New Roman" w:hAnsi="Times New Roman"/>
              </w:rPr>
              <w:t>its member banks by controlling the rate charged for loans it makes to those banks,</w:t>
            </w:r>
            <w:r>
              <w:rPr>
                <w:rFonts w:ascii="Times New Roman" w:hAnsi="Times New Roman"/>
              </w:rPr>
              <w:t xml:space="preserve"> </w:t>
            </w:r>
            <w:r w:rsidRPr="00537844">
              <w:rPr>
                <w:rFonts w:ascii="Times New Roman" w:hAnsi="Times New Roman"/>
              </w:rPr>
              <w:t>called the discount rate, as well their reserve requirements—the minimum level of</w:t>
            </w:r>
            <w:r>
              <w:rPr>
                <w:rFonts w:ascii="Times New Roman" w:hAnsi="Times New Roman"/>
              </w:rPr>
              <w:t xml:space="preserve"> </w:t>
            </w:r>
            <w:r w:rsidRPr="00537844">
              <w:rPr>
                <w:rFonts w:ascii="Times New Roman" w:hAnsi="Times New Roman"/>
              </w:rPr>
              <w:t>funds that a bank must maintain.</w:t>
            </w:r>
          </w:p>
        </w:tc>
        <w:tc>
          <w:tcPr>
            <w:tcW w:w="3363" w:type="dxa"/>
          </w:tcPr>
          <w:p w14:paraId="032CEE33" w14:textId="77777777" w:rsidR="00D57599" w:rsidRPr="00537844" w:rsidRDefault="00D57599" w:rsidP="00BC4A2B">
            <w:pPr>
              <w:tabs>
                <w:tab w:val="left" w:pos="1800"/>
              </w:tabs>
              <w:autoSpaceDE w:val="0"/>
              <w:autoSpaceDN w:val="0"/>
              <w:adjustRightInd w:val="0"/>
              <w:rPr>
                <w:rFonts w:ascii="Times New Roman" w:hAnsi="Times New Roman"/>
              </w:rPr>
            </w:pPr>
            <w:r>
              <w:rPr>
                <w:rFonts w:ascii="Times New Roman" w:hAnsi="Times New Roman"/>
              </w:rPr>
              <w:t xml:space="preserve">All nationally </w:t>
            </w:r>
            <w:r w:rsidRPr="00537844">
              <w:rPr>
                <w:rFonts w:ascii="Times New Roman" w:hAnsi="Times New Roman"/>
              </w:rPr>
              <w:t>chartered banks must join the Fed and purchase stock in its district reserve banks.</w:t>
            </w:r>
            <w:r>
              <w:rPr>
                <w:rFonts w:ascii="Times New Roman" w:hAnsi="Times New Roman"/>
              </w:rPr>
              <w:t xml:space="preserve"> Qualified state-chartered banks may also join the Fed.</w:t>
            </w:r>
          </w:p>
          <w:p w14:paraId="6DBAC8E8" w14:textId="77777777" w:rsidR="00D57599" w:rsidRPr="00600E63" w:rsidRDefault="00D57599" w:rsidP="00BC4A2B">
            <w:pPr>
              <w:tabs>
                <w:tab w:val="left" w:pos="1800"/>
              </w:tabs>
              <w:autoSpaceDE w:val="0"/>
              <w:autoSpaceDN w:val="0"/>
              <w:adjustRightInd w:val="0"/>
              <w:rPr>
                <w:rFonts w:ascii="Times New Roman" w:hAnsi="Times New Roman"/>
              </w:rPr>
            </w:pPr>
            <w:r w:rsidRPr="00537844">
              <w:rPr>
                <w:rFonts w:ascii="Times New Roman" w:hAnsi="Times New Roman"/>
              </w:rPr>
              <w:t>The Fed regulates the flow of money and interest r</w:t>
            </w:r>
            <w:r>
              <w:rPr>
                <w:rFonts w:ascii="Times New Roman" w:hAnsi="Times New Roman"/>
              </w:rPr>
              <w:t xml:space="preserve">ates in the marketplace through </w:t>
            </w:r>
            <w:r w:rsidRPr="00537844">
              <w:rPr>
                <w:rFonts w:ascii="Times New Roman" w:hAnsi="Times New Roman"/>
              </w:rPr>
              <w:t>its member banks (and other depository institutions)</w:t>
            </w:r>
            <w:r>
              <w:rPr>
                <w:rFonts w:ascii="Times New Roman" w:hAnsi="Times New Roman"/>
              </w:rPr>
              <w:t xml:space="preserve"> </w:t>
            </w:r>
            <w:r w:rsidRPr="00537844">
              <w:rPr>
                <w:rFonts w:ascii="Times New Roman" w:hAnsi="Times New Roman"/>
              </w:rPr>
              <w:t xml:space="preserve">by controlling the rate charged for loans it makes to </w:t>
            </w:r>
            <w:r>
              <w:rPr>
                <w:rFonts w:ascii="Times New Roman" w:hAnsi="Times New Roman"/>
              </w:rPr>
              <w:t>them</w:t>
            </w:r>
            <w:r w:rsidRPr="00537844">
              <w:rPr>
                <w:rFonts w:ascii="Times New Roman" w:hAnsi="Times New Roman"/>
              </w:rPr>
              <w:t>,</w:t>
            </w:r>
            <w:r>
              <w:rPr>
                <w:rFonts w:ascii="Times New Roman" w:hAnsi="Times New Roman"/>
              </w:rPr>
              <w:t xml:space="preserve"> </w:t>
            </w:r>
            <w:r w:rsidRPr="00537844">
              <w:rPr>
                <w:rFonts w:ascii="Times New Roman" w:hAnsi="Times New Roman"/>
              </w:rPr>
              <w:t>called the discount rate, as well their reserve requirements—the minimum level of</w:t>
            </w:r>
            <w:r>
              <w:rPr>
                <w:rFonts w:ascii="Times New Roman" w:hAnsi="Times New Roman"/>
              </w:rPr>
              <w:t xml:space="preserve"> </w:t>
            </w:r>
            <w:r w:rsidRPr="00537844">
              <w:rPr>
                <w:rFonts w:ascii="Times New Roman" w:hAnsi="Times New Roman"/>
              </w:rPr>
              <w:t xml:space="preserve">funds that </w:t>
            </w:r>
            <w:r>
              <w:rPr>
                <w:rFonts w:ascii="Times New Roman" w:hAnsi="Times New Roman"/>
              </w:rPr>
              <w:t>an institution</w:t>
            </w:r>
            <w:r w:rsidRPr="00537844">
              <w:rPr>
                <w:rFonts w:ascii="Times New Roman" w:hAnsi="Times New Roman"/>
              </w:rPr>
              <w:t xml:space="preserve"> must maintain.</w:t>
            </w:r>
          </w:p>
        </w:tc>
      </w:tr>
      <w:tr w:rsidR="00D57599" w:rsidRPr="00600E63" w14:paraId="24EA20BF" w14:textId="77777777" w:rsidTr="00BC4A2B">
        <w:trPr>
          <w:trHeight w:val="150"/>
          <w:jc w:val="center"/>
        </w:trPr>
        <w:tc>
          <w:tcPr>
            <w:tcW w:w="3445" w:type="dxa"/>
          </w:tcPr>
          <w:p w14:paraId="54A1FF2C" w14:textId="77777777" w:rsidR="00D57599" w:rsidRPr="00600E63" w:rsidRDefault="00D57599" w:rsidP="00BC4A2B">
            <w:pPr>
              <w:tabs>
                <w:tab w:val="left" w:pos="1800"/>
              </w:tabs>
              <w:autoSpaceDE w:val="0"/>
              <w:autoSpaceDN w:val="0"/>
              <w:adjustRightInd w:val="0"/>
              <w:rPr>
                <w:rFonts w:ascii="Times New Roman" w:hAnsi="Times New Roman"/>
              </w:rPr>
            </w:pPr>
            <w:r>
              <w:rPr>
                <w:rFonts w:ascii="Times New Roman" w:hAnsi="Times New Roman"/>
              </w:rPr>
              <w:t>303</w:t>
            </w:r>
          </w:p>
        </w:tc>
        <w:tc>
          <w:tcPr>
            <w:tcW w:w="3283" w:type="dxa"/>
          </w:tcPr>
          <w:p w14:paraId="65C713FF" w14:textId="77777777" w:rsidR="00D57599" w:rsidRPr="00600E63" w:rsidRDefault="00D57599" w:rsidP="00BC4A2B">
            <w:pPr>
              <w:tabs>
                <w:tab w:val="left" w:pos="1800"/>
              </w:tabs>
              <w:autoSpaceDE w:val="0"/>
              <w:autoSpaceDN w:val="0"/>
              <w:adjustRightInd w:val="0"/>
              <w:rPr>
                <w:rFonts w:ascii="Times New Roman" w:hAnsi="Times New Roman"/>
              </w:rPr>
            </w:pPr>
            <w:r w:rsidRPr="00537844">
              <w:rPr>
                <w:rFonts w:ascii="Times New Roman" w:hAnsi="Times New Roman"/>
              </w:rPr>
              <w:t xml:space="preserve">The up-front premium </w:t>
            </w:r>
            <w:proofErr w:type="gramStart"/>
            <w:r w:rsidRPr="00537844">
              <w:rPr>
                <w:rFonts w:ascii="Times New Roman" w:hAnsi="Times New Roman"/>
              </w:rPr>
              <w:t>is charged</w:t>
            </w:r>
            <w:proofErr w:type="gramEnd"/>
            <w:r w:rsidRPr="00537844">
              <w:rPr>
                <w:rFonts w:ascii="Times New Roman" w:hAnsi="Times New Roman"/>
              </w:rPr>
              <w:t xml:space="preserve"> at closing and can be financed into the mortgage loan.</w:t>
            </w:r>
          </w:p>
        </w:tc>
        <w:tc>
          <w:tcPr>
            <w:tcW w:w="3363" w:type="dxa"/>
          </w:tcPr>
          <w:p w14:paraId="215715C0" w14:textId="77777777" w:rsidR="00D57599" w:rsidRPr="00600E63" w:rsidRDefault="00D57599" w:rsidP="00BC4A2B">
            <w:pPr>
              <w:tabs>
                <w:tab w:val="left" w:pos="1800"/>
              </w:tabs>
              <w:autoSpaceDE w:val="0"/>
              <w:autoSpaceDN w:val="0"/>
              <w:adjustRightInd w:val="0"/>
              <w:rPr>
                <w:rFonts w:ascii="Times New Roman" w:hAnsi="Times New Roman"/>
              </w:rPr>
            </w:pPr>
            <w:r w:rsidRPr="00537844">
              <w:rPr>
                <w:rFonts w:ascii="Times New Roman" w:hAnsi="Times New Roman"/>
              </w:rPr>
              <w:t xml:space="preserve">The up-front premium </w:t>
            </w:r>
            <w:proofErr w:type="gramStart"/>
            <w:r w:rsidRPr="00537844">
              <w:rPr>
                <w:rFonts w:ascii="Times New Roman" w:hAnsi="Times New Roman"/>
              </w:rPr>
              <w:t>is charged</w:t>
            </w:r>
            <w:proofErr w:type="gramEnd"/>
            <w:r>
              <w:rPr>
                <w:rFonts w:ascii="Times New Roman" w:hAnsi="Times New Roman"/>
              </w:rPr>
              <w:t xml:space="preserve"> on all FHA loans</w:t>
            </w:r>
            <w:r w:rsidRPr="00537844">
              <w:rPr>
                <w:rFonts w:ascii="Times New Roman" w:hAnsi="Times New Roman"/>
              </w:rPr>
              <w:t>.</w:t>
            </w:r>
          </w:p>
        </w:tc>
      </w:tr>
      <w:tr w:rsidR="00D57599" w:rsidRPr="00600E63" w14:paraId="468A991A" w14:textId="77777777" w:rsidTr="00BC4A2B">
        <w:trPr>
          <w:trHeight w:val="150"/>
          <w:jc w:val="center"/>
        </w:trPr>
        <w:tc>
          <w:tcPr>
            <w:tcW w:w="3445" w:type="dxa"/>
          </w:tcPr>
          <w:p w14:paraId="44F7097E" w14:textId="77777777" w:rsidR="00D57599" w:rsidRDefault="00D57599" w:rsidP="00BC4A2B">
            <w:pPr>
              <w:tabs>
                <w:tab w:val="left" w:pos="1800"/>
              </w:tabs>
              <w:autoSpaceDE w:val="0"/>
              <w:autoSpaceDN w:val="0"/>
              <w:adjustRightInd w:val="0"/>
              <w:rPr>
                <w:rFonts w:ascii="Times New Roman" w:hAnsi="Times New Roman"/>
              </w:rPr>
            </w:pPr>
            <w:r>
              <w:rPr>
                <w:rFonts w:ascii="Times New Roman" w:hAnsi="Times New Roman"/>
              </w:rPr>
              <w:t>335, Figure 16.3, Last two rows</w:t>
            </w:r>
          </w:p>
        </w:tc>
        <w:tc>
          <w:tcPr>
            <w:tcW w:w="3283" w:type="dxa"/>
          </w:tcPr>
          <w:p w14:paraId="5433F2E6" w14:textId="77777777" w:rsidR="00D57599" w:rsidRPr="00E26703" w:rsidRDefault="00D57599" w:rsidP="00BC4A2B">
            <w:pPr>
              <w:tabs>
                <w:tab w:val="left" w:pos="1800"/>
              </w:tabs>
              <w:autoSpaceDE w:val="0"/>
              <w:autoSpaceDN w:val="0"/>
              <w:adjustRightInd w:val="0"/>
              <w:rPr>
                <w:rFonts w:ascii="Times New Roman" w:hAnsi="Times New Roman"/>
              </w:rPr>
            </w:pPr>
            <w:r w:rsidRPr="00E26703">
              <w:rPr>
                <w:rFonts w:ascii="Times New Roman" w:hAnsi="Times New Roman"/>
              </w:rPr>
              <w:t>Net adjustments</w:t>
            </w:r>
          </w:p>
          <w:p w14:paraId="67FA505F" w14:textId="77777777" w:rsidR="00D57599" w:rsidRPr="00E26703" w:rsidRDefault="00D57599" w:rsidP="00BC4A2B">
            <w:pPr>
              <w:tabs>
                <w:tab w:val="left" w:pos="1800"/>
              </w:tabs>
              <w:autoSpaceDE w:val="0"/>
              <w:autoSpaceDN w:val="0"/>
              <w:adjustRightInd w:val="0"/>
              <w:rPr>
                <w:rFonts w:ascii="Times New Roman" w:hAnsi="Times New Roman"/>
              </w:rPr>
            </w:pPr>
            <w:r w:rsidRPr="00E26703">
              <w:rPr>
                <w:rFonts w:ascii="Times New Roman" w:hAnsi="Times New Roman"/>
              </w:rPr>
              <w:t>–2,500</w:t>
            </w:r>
          </w:p>
          <w:p w14:paraId="08EA3F28" w14:textId="77777777" w:rsidR="00D57599" w:rsidRPr="00E26703" w:rsidRDefault="00D57599" w:rsidP="00BC4A2B">
            <w:pPr>
              <w:tabs>
                <w:tab w:val="left" w:pos="1800"/>
              </w:tabs>
              <w:autoSpaceDE w:val="0"/>
              <w:autoSpaceDN w:val="0"/>
              <w:adjustRightInd w:val="0"/>
              <w:rPr>
                <w:rFonts w:ascii="Times New Roman" w:hAnsi="Times New Roman"/>
              </w:rPr>
            </w:pPr>
            <w:r w:rsidRPr="00E26703">
              <w:rPr>
                <w:rFonts w:ascii="Times New Roman" w:hAnsi="Times New Roman"/>
              </w:rPr>
              <w:t>+11,000</w:t>
            </w:r>
          </w:p>
          <w:p w14:paraId="1D859190" w14:textId="77777777" w:rsidR="00D57599" w:rsidRPr="00E26703" w:rsidRDefault="00D57599" w:rsidP="00BC4A2B">
            <w:pPr>
              <w:tabs>
                <w:tab w:val="left" w:pos="1800"/>
              </w:tabs>
              <w:autoSpaceDE w:val="0"/>
              <w:autoSpaceDN w:val="0"/>
              <w:adjustRightInd w:val="0"/>
              <w:rPr>
                <w:rFonts w:ascii="Times New Roman" w:hAnsi="Times New Roman"/>
              </w:rPr>
            </w:pPr>
            <w:r w:rsidRPr="00E26703">
              <w:rPr>
                <w:rFonts w:ascii="Times New Roman" w:hAnsi="Times New Roman"/>
              </w:rPr>
              <w:t>–11,000</w:t>
            </w:r>
          </w:p>
          <w:p w14:paraId="282E0559" w14:textId="77777777" w:rsidR="00D57599" w:rsidRPr="00E26703" w:rsidRDefault="00D57599" w:rsidP="00BC4A2B">
            <w:pPr>
              <w:tabs>
                <w:tab w:val="left" w:pos="1800"/>
              </w:tabs>
              <w:autoSpaceDE w:val="0"/>
              <w:autoSpaceDN w:val="0"/>
              <w:adjustRightInd w:val="0"/>
              <w:rPr>
                <w:rFonts w:ascii="Times New Roman" w:hAnsi="Times New Roman"/>
              </w:rPr>
            </w:pPr>
            <w:r w:rsidRPr="00E26703">
              <w:rPr>
                <w:rFonts w:ascii="Times New Roman" w:hAnsi="Times New Roman"/>
              </w:rPr>
              <w:lastRenderedPageBreak/>
              <w:t>Adjusted value</w:t>
            </w:r>
          </w:p>
          <w:p w14:paraId="088FFE7A" w14:textId="77777777" w:rsidR="00D57599" w:rsidRPr="00E26703" w:rsidRDefault="00D57599" w:rsidP="00BC4A2B">
            <w:pPr>
              <w:tabs>
                <w:tab w:val="left" w:pos="1800"/>
              </w:tabs>
              <w:autoSpaceDE w:val="0"/>
              <w:autoSpaceDN w:val="0"/>
              <w:adjustRightInd w:val="0"/>
              <w:rPr>
                <w:rFonts w:ascii="Times New Roman" w:hAnsi="Times New Roman"/>
              </w:rPr>
            </w:pPr>
            <w:r w:rsidRPr="00E26703">
              <w:rPr>
                <w:rFonts w:ascii="Times New Roman" w:hAnsi="Times New Roman"/>
              </w:rPr>
              <w:t>$259,500</w:t>
            </w:r>
          </w:p>
          <w:p w14:paraId="17224B51" w14:textId="77777777" w:rsidR="00D57599" w:rsidRPr="00E26703" w:rsidRDefault="00D57599" w:rsidP="00BC4A2B">
            <w:pPr>
              <w:tabs>
                <w:tab w:val="left" w:pos="1800"/>
              </w:tabs>
              <w:autoSpaceDE w:val="0"/>
              <w:autoSpaceDN w:val="0"/>
              <w:adjustRightInd w:val="0"/>
              <w:rPr>
                <w:rFonts w:ascii="Times New Roman" w:hAnsi="Times New Roman"/>
              </w:rPr>
            </w:pPr>
            <w:r w:rsidRPr="00E26703">
              <w:rPr>
                <w:rFonts w:ascii="Times New Roman" w:hAnsi="Times New Roman"/>
              </w:rPr>
              <w:t>$263,000</w:t>
            </w:r>
          </w:p>
          <w:p w14:paraId="19B0105C" w14:textId="77777777" w:rsidR="00D57599" w:rsidRPr="00537844" w:rsidRDefault="00D57599" w:rsidP="00BC4A2B">
            <w:pPr>
              <w:tabs>
                <w:tab w:val="left" w:pos="1800"/>
              </w:tabs>
              <w:autoSpaceDE w:val="0"/>
              <w:autoSpaceDN w:val="0"/>
              <w:adjustRightInd w:val="0"/>
              <w:rPr>
                <w:rFonts w:ascii="Times New Roman" w:hAnsi="Times New Roman"/>
              </w:rPr>
            </w:pPr>
            <w:r w:rsidRPr="00E26703">
              <w:rPr>
                <w:rFonts w:ascii="Times New Roman" w:hAnsi="Times New Roman"/>
              </w:rPr>
              <w:t>$254,000</w:t>
            </w:r>
          </w:p>
        </w:tc>
        <w:tc>
          <w:tcPr>
            <w:tcW w:w="3363" w:type="dxa"/>
          </w:tcPr>
          <w:p w14:paraId="12705A2A" w14:textId="77777777" w:rsidR="00D57599" w:rsidRPr="00E26703" w:rsidRDefault="00D57599" w:rsidP="00BC4A2B">
            <w:pPr>
              <w:tabs>
                <w:tab w:val="left" w:pos="1800"/>
              </w:tabs>
              <w:autoSpaceDE w:val="0"/>
              <w:autoSpaceDN w:val="0"/>
              <w:adjustRightInd w:val="0"/>
              <w:rPr>
                <w:rFonts w:ascii="Times New Roman" w:hAnsi="Times New Roman"/>
              </w:rPr>
            </w:pPr>
            <w:r w:rsidRPr="00E26703">
              <w:rPr>
                <w:rFonts w:ascii="Times New Roman" w:hAnsi="Times New Roman"/>
              </w:rPr>
              <w:lastRenderedPageBreak/>
              <w:t>Net adjustments</w:t>
            </w:r>
          </w:p>
          <w:p w14:paraId="7B3FAE55" w14:textId="77777777" w:rsidR="00D57599" w:rsidRPr="00E26703" w:rsidRDefault="00D57599" w:rsidP="00BC4A2B">
            <w:pPr>
              <w:tabs>
                <w:tab w:val="left" w:pos="1800"/>
              </w:tabs>
              <w:autoSpaceDE w:val="0"/>
              <w:autoSpaceDN w:val="0"/>
              <w:adjustRightInd w:val="0"/>
              <w:rPr>
                <w:rFonts w:ascii="Times New Roman" w:hAnsi="Times New Roman"/>
              </w:rPr>
            </w:pPr>
            <w:r w:rsidRPr="00E26703">
              <w:rPr>
                <w:rFonts w:ascii="Times New Roman" w:hAnsi="Times New Roman"/>
              </w:rPr>
              <w:t>–2,500</w:t>
            </w:r>
          </w:p>
          <w:p w14:paraId="550FF21B" w14:textId="77777777" w:rsidR="00D57599" w:rsidRPr="00E26703" w:rsidRDefault="00D57599" w:rsidP="00BC4A2B">
            <w:pPr>
              <w:tabs>
                <w:tab w:val="left" w:pos="1800"/>
              </w:tabs>
              <w:autoSpaceDE w:val="0"/>
              <w:autoSpaceDN w:val="0"/>
              <w:adjustRightInd w:val="0"/>
              <w:rPr>
                <w:rFonts w:ascii="Times New Roman" w:hAnsi="Times New Roman"/>
              </w:rPr>
            </w:pPr>
            <w:r w:rsidRPr="00E26703">
              <w:rPr>
                <w:rFonts w:ascii="Times New Roman" w:hAnsi="Times New Roman"/>
              </w:rPr>
              <w:t>+11,000</w:t>
            </w:r>
          </w:p>
          <w:p w14:paraId="5FC7E021" w14:textId="77777777" w:rsidR="00D57599" w:rsidRPr="00E26703" w:rsidRDefault="00D57599" w:rsidP="00BC4A2B">
            <w:pPr>
              <w:tabs>
                <w:tab w:val="left" w:pos="1800"/>
              </w:tabs>
              <w:autoSpaceDE w:val="0"/>
              <w:autoSpaceDN w:val="0"/>
              <w:adjustRightInd w:val="0"/>
              <w:rPr>
                <w:rFonts w:ascii="Times New Roman" w:hAnsi="Times New Roman"/>
              </w:rPr>
            </w:pPr>
            <w:r>
              <w:rPr>
                <w:rFonts w:ascii="Times New Roman" w:hAnsi="Times New Roman"/>
              </w:rPr>
              <w:t>–11,5</w:t>
            </w:r>
            <w:r w:rsidRPr="00E26703">
              <w:rPr>
                <w:rFonts w:ascii="Times New Roman" w:hAnsi="Times New Roman"/>
              </w:rPr>
              <w:t>00</w:t>
            </w:r>
          </w:p>
          <w:p w14:paraId="11EE4887" w14:textId="77777777" w:rsidR="00D57599" w:rsidRPr="00E26703" w:rsidRDefault="00D57599" w:rsidP="00BC4A2B">
            <w:pPr>
              <w:tabs>
                <w:tab w:val="left" w:pos="1800"/>
              </w:tabs>
              <w:autoSpaceDE w:val="0"/>
              <w:autoSpaceDN w:val="0"/>
              <w:adjustRightInd w:val="0"/>
              <w:rPr>
                <w:rFonts w:ascii="Times New Roman" w:hAnsi="Times New Roman"/>
              </w:rPr>
            </w:pPr>
            <w:r w:rsidRPr="00E26703">
              <w:rPr>
                <w:rFonts w:ascii="Times New Roman" w:hAnsi="Times New Roman"/>
              </w:rPr>
              <w:lastRenderedPageBreak/>
              <w:t>Adjusted value</w:t>
            </w:r>
          </w:p>
          <w:p w14:paraId="7D612427" w14:textId="77777777" w:rsidR="00D57599" w:rsidRPr="00E26703" w:rsidRDefault="00D57599" w:rsidP="00BC4A2B">
            <w:pPr>
              <w:tabs>
                <w:tab w:val="left" w:pos="1800"/>
              </w:tabs>
              <w:autoSpaceDE w:val="0"/>
              <w:autoSpaceDN w:val="0"/>
              <w:adjustRightInd w:val="0"/>
              <w:rPr>
                <w:rFonts w:ascii="Times New Roman" w:hAnsi="Times New Roman"/>
              </w:rPr>
            </w:pPr>
            <w:r w:rsidRPr="00E26703">
              <w:rPr>
                <w:rFonts w:ascii="Times New Roman" w:hAnsi="Times New Roman"/>
              </w:rPr>
              <w:t>$259,500</w:t>
            </w:r>
          </w:p>
          <w:p w14:paraId="12B4E674" w14:textId="77777777" w:rsidR="00D57599" w:rsidRPr="00E26703" w:rsidRDefault="00D57599" w:rsidP="00BC4A2B">
            <w:pPr>
              <w:tabs>
                <w:tab w:val="left" w:pos="1800"/>
              </w:tabs>
              <w:autoSpaceDE w:val="0"/>
              <w:autoSpaceDN w:val="0"/>
              <w:adjustRightInd w:val="0"/>
              <w:rPr>
                <w:rFonts w:ascii="Times New Roman" w:hAnsi="Times New Roman"/>
              </w:rPr>
            </w:pPr>
            <w:r w:rsidRPr="00E26703">
              <w:rPr>
                <w:rFonts w:ascii="Times New Roman" w:hAnsi="Times New Roman"/>
              </w:rPr>
              <w:t>$263,000</w:t>
            </w:r>
          </w:p>
          <w:p w14:paraId="40F9B467" w14:textId="77777777" w:rsidR="00D57599" w:rsidRPr="00537844" w:rsidRDefault="00D57599" w:rsidP="00BC4A2B">
            <w:pPr>
              <w:tabs>
                <w:tab w:val="left" w:pos="1800"/>
              </w:tabs>
              <w:autoSpaceDE w:val="0"/>
              <w:autoSpaceDN w:val="0"/>
              <w:adjustRightInd w:val="0"/>
              <w:rPr>
                <w:rFonts w:ascii="Times New Roman" w:hAnsi="Times New Roman"/>
              </w:rPr>
            </w:pPr>
            <w:r>
              <w:rPr>
                <w:rFonts w:ascii="Times New Roman" w:hAnsi="Times New Roman"/>
              </w:rPr>
              <w:t>$253,5</w:t>
            </w:r>
            <w:r w:rsidRPr="00E26703">
              <w:rPr>
                <w:rFonts w:ascii="Times New Roman" w:hAnsi="Times New Roman"/>
              </w:rPr>
              <w:t>00</w:t>
            </w:r>
          </w:p>
        </w:tc>
      </w:tr>
      <w:tr w:rsidR="00D57599" w:rsidRPr="00600E63" w14:paraId="057F0153" w14:textId="77777777" w:rsidTr="00BC4A2B">
        <w:trPr>
          <w:trHeight w:val="150"/>
          <w:jc w:val="center"/>
        </w:trPr>
        <w:tc>
          <w:tcPr>
            <w:tcW w:w="3445" w:type="dxa"/>
          </w:tcPr>
          <w:p w14:paraId="4E205170" w14:textId="77777777" w:rsidR="00D57599" w:rsidRDefault="00D57599" w:rsidP="00BC4A2B">
            <w:pPr>
              <w:tabs>
                <w:tab w:val="left" w:pos="1800"/>
              </w:tabs>
              <w:autoSpaceDE w:val="0"/>
              <w:autoSpaceDN w:val="0"/>
              <w:adjustRightInd w:val="0"/>
              <w:rPr>
                <w:rFonts w:ascii="Times New Roman" w:hAnsi="Times New Roman"/>
              </w:rPr>
            </w:pPr>
            <w:r>
              <w:rPr>
                <w:rFonts w:ascii="Times New Roman" w:hAnsi="Times New Roman"/>
              </w:rPr>
              <w:lastRenderedPageBreak/>
              <w:t>441</w:t>
            </w:r>
          </w:p>
        </w:tc>
        <w:tc>
          <w:tcPr>
            <w:tcW w:w="3283" w:type="dxa"/>
          </w:tcPr>
          <w:p w14:paraId="48E10B1B" w14:textId="77777777" w:rsidR="00D57599" w:rsidRPr="00E26703" w:rsidRDefault="00D57599" w:rsidP="00BC4A2B">
            <w:pPr>
              <w:tabs>
                <w:tab w:val="left" w:pos="1800"/>
              </w:tabs>
              <w:autoSpaceDE w:val="0"/>
              <w:autoSpaceDN w:val="0"/>
              <w:adjustRightInd w:val="0"/>
              <w:rPr>
                <w:rFonts w:ascii="Times New Roman" w:hAnsi="Times New Roman"/>
              </w:rPr>
            </w:pPr>
            <w:r w:rsidRPr="00E26703">
              <w:rPr>
                <w:rFonts w:ascii="Times New Roman" w:hAnsi="Times New Roman"/>
              </w:rPr>
              <w:t>The EPA estimates that about 107,000 primary and secondary schools and 733,000 public and commercial building shave asbestos-containing materials (ACMs).</w:t>
            </w:r>
          </w:p>
        </w:tc>
        <w:tc>
          <w:tcPr>
            <w:tcW w:w="3363" w:type="dxa"/>
          </w:tcPr>
          <w:p w14:paraId="7C73E757" w14:textId="77777777" w:rsidR="00D57599" w:rsidRPr="00E26703" w:rsidRDefault="00D57599" w:rsidP="00BC4A2B">
            <w:pPr>
              <w:tabs>
                <w:tab w:val="left" w:pos="1800"/>
              </w:tabs>
              <w:autoSpaceDE w:val="0"/>
              <w:autoSpaceDN w:val="0"/>
              <w:adjustRightInd w:val="0"/>
              <w:rPr>
                <w:rFonts w:ascii="Times New Roman" w:hAnsi="Times New Roman"/>
              </w:rPr>
            </w:pPr>
            <w:r w:rsidRPr="00E26703">
              <w:rPr>
                <w:rFonts w:ascii="Times New Roman" w:hAnsi="Times New Roman"/>
              </w:rPr>
              <w:t>The EPA estimates that about 107,000 primary and secondary schools and 733,000 public and commercial building</w:t>
            </w:r>
            <w:r>
              <w:rPr>
                <w:rFonts w:ascii="Times New Roman" w:hAnsi="Times New Roman"/>
              </w:rPr>
              <w:t xml:space="preserve">s </w:t>
            </w:r>
            <w:r w:rsidRPr="00E26703">
              <w:rPr>
                <w:rFonts w:ascii="Times New Roman" w:hAnsi="Times New Roman"/>
              </w:rPr>
              <w:t>have asbestos-containing materials (ACMs).</w:t>
            </w:r>
          </w:p>
        </w:tc>
      </w:tr>
      <w:tr w:rsidR="00D57599" w:rsidRPr="00600E63" w14:paraId="74645376" w14:textId="77777777" w:rsidTr="00BC4A2B">
        <w:trPr>
          <w:trHeight w:val="150"/>
          <w:jc w:val="center"/>
        </w:trPr>
        <w:tc>
          <w:tcPr>
            <w:tcW w:w="3445" w:type="dxa"/>
          </w:tcPr>
          <w:p w14:paraId="7462856C" w14:textId="77777777" w:rsidR="00D57599" w:rsidRDefault="00D57599" w:rsidP="00BC4A2B">
            <w:pPr>
              <w:tabs>
                <w:tab w:val="left" w:pos="1800"/>
              </w:tabs>
              <w:autoSpaceDE w:val="0"/>
              <w:autoSpaceDN w:val="0"/>
              <w:adjustRightInd w:val="0"/>
              <w:rPr>
                <w:rFonts w:ascii="Times New Roman" w:hAnsi="Times New Roman"/>
              </w:rPr>
            </w:pPr>
            <w:r>
              <w:rPr>
                <w:rFonts w:ascii="Times New Roman" w:hAnsi="Times New Roman"/>
              </w:rPr>
              <w:t>467</w:t>
            </w:r>
          </w:p>
        </w:tc>
        <w:tc>
          <w:tcPr>
            <w:tcW w:w="3283" w:type="dxa"/>
          </w:tcPr>
          <w:p w14:paraId="02A569E3" w14:textId="77777777" w:rsidR="00D57599" w:rsidRPr="00E26703" w:rsidRDefault="00D57599" w:rsidP="00BC4A2B">
            <w:pPr>
              <w:tabs>
                <w:tab w:val="left" w:pos="1800"/>
              </w:tabs>
              <w:autoSpaceDE w:val="0"/>
              <w:autoSpaceDN w:val="0"/>
              <w:adjustRightInd w:val="0"/>
              <w:rPr>
                <w:rFonts w:ascii="Times New Roman" w:hAnsi="Times New Roman"/>
              </w:rPr>
            </w:pPr>
            <w:r w:rsidRPr="00E26703">
              <w:rPr>
                <w:rFonts w:ascii="Times New Roman" w:hAnsi="Times New Roman"/>
              </w:rPr>
              <w:t>At time same time, it is unwise to reduce operating expenses to the point at which building condition suffers significant deterioration, which is also likely to be reflected in its perceived desirability and treatment by tenants.</w:t>
            </w:r>
          </w:p>
        </w:tc>
        <w:tc>
          <w:tcPr>
            <w:tcW w:w="3363" w:type="dxa"/>
          </w:tcPr>
          <w:p w14:paraId="1EDBE170" w14:textId="77777777" w:rsidR="00D57599" w:rsidRPr="00E26703" w:rsidRDefault="00D57599" w:rsidP="00BC4A2B">
            <w:pPr>
              <w:tabs>
                <w:tab w:val="left" w:pos="1800"/>
              </w:tabs>
              <w:autoSpaceDE w:val="0"/>
              <w:autoSpaceDN w:val="0"/>
              <w:adjustRightInd w:val="0"/>
              <w:rPr>
                <w:rFonts w:ascii="Times New Roman" w:hAnsi="Times New Roman"/>
              </w:rPr>
            </w:pPr>
            <w:r>
              <w:rPr>
                <w:rFonts w:ascii="Times New Roman" w:hAnsi="Times New Roman"/>
              </w:rPr>
              <w:t>At the</w:t>
            </w:r>
            <w:r w:rsidRPr="00E26703">
              <w:rPr>
                <w:rFonts w:ascii="Times New Roman" w:hAnsi="Times New Roman"/>
              </w:rPr>
              <w:t xml:space="preserve"> same time, it is unwise to reduce operating expenses to the point at which building condition suffers significant deterioration, which is also likely to </w:t>
            </w:r>
            <w:proofErr w:type="gramStart"/>
            <w:r w:rsidRPr="00E26703">
              <w:rPr>
                <w:rFonts w:ascii="Times New Roman" w:hAnsi="Times New Roman"/>
              </w:rPr>
              <w:t>be reflected</w:t>
            </w:r>
            <w:proofErr w:type="gramEnd"/>
            <w:r w:rsidRPr="00E26703">
              <w:rPr>
                <w:rFonts w:ascii="Times New Roman" w:hAnsi="Times New Roman"/>
              </w:rPr>
              <w:t xml:space="preserve"> in its perceived desirability and treatment by tenants.</w:t>
            </w:r>
          </w:p>
        </w:tc>
      </w:tr>
    </w:tbl>
    <w:p w14:paraId="2FB8E373" w14:textId="77777777" w:rsidR="00D57599" w:rsidRDefault="00D57599" w:rsidP="00173F59">
      <w:pPr>
        <w:tabs>
          <w:tab w:val="left" w:pos="1800"/>
        </w:tabs>
        <w:autoSpaceDE w:val="0"/>
        <w:autoSpaceDN w:val="0"/>
        <w:adjustRightInd w:val="0"/>
        <w:rPr>
          <w:rFonts w:ascii="Times New Roman" w:hAnsi="Times New Roman"/>
          <w:b/>
        </w:rPr>
      </w:pPr>
    </w:p>
    <w:p w14:paraId="3EA04E22" w14:textId="5F0918D2" w:rsidR="00B261C9" w:rsidRPr="007C0232" w:rsidRDefault="00D57599" w:rsidP="00173F59">
      <w:pPr>
        <w:tabs>
          <w:tab w:val="left" w:pos="1800"/>
        </w:tabs>
        <w:autoSpaceDE w:val="0"/>
        <w:autoSpaceDN w:val="0"/>
        <w:adjustRightInd w:val="0"/>
        <w:rPr>
          <w:rFonts w:ascii="Times New Roman" w:hAnsi="Times New Roman"/>
          <w:b/>
        </w:rPr>
      </w:pPr>
      <w:r>
        <w:rPr>
          <w:rFonts w:ascii="Times New Roman" w:hAnsi="Times New Roman"/>
          <w:b/>
        </w:rPr>
        <w:t>Third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B261C9" w:rsidRPr="00B261C9" w14:paraId="15804A92" w14:textId="77777777" w:rsidTr="007C10F4">
        <w:trPr>
          <w:trHeight w:val="144"/>
          <w:jc w:val="center"/>
        </w:trPr>
        <w:tc>
          <w:tcPr>
            <w:tcW w:w="3359" w:type="dxa"/>
            <w:shd w:val="clear" w:color="auto" w:fill="CCFFCC"/>
          </w:tcPr>
          <w:p w14:paraId="26E25348" w14:textId="77777777"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2" w:type="dxa"/>
            <w:shd w:val="clear" w:color="auto" w:fill="CCFFCC"/>
          </w:tcPr>
          <w:p w14:paraId="53A1BE55" w14:textId="77777777"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279" w:type="dxa"/>
            <w:shd w:val="clear" w:color="auto" w:fill="CCFFCC"/>
          </w:tcPr>
          <w:p w14:paraId="7F0FA029" w14:textId="77777777"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7C10F4" w:rsidRPr="00B261C9" w14:paraId="355CF0C9" w14:textId="77777777" w:rsidTr="007C10F4">
        <w:trPr>
          <w:trHeight w:val="150"/>
          <w:jc w:val="center"/>
        </w:trPr>
        <w:tc>
          <w:tcPr>
            <w:tcW w:w="3359" w:type="dxa"/>
          </w:tcPr>
          <w:p w14:paraId="75B9784F" w14:textId="77777777" w:rsidR="007C10F4" w:rsidRPr="004A553E" w:rsidRDefault="00582F3D" w:rsidP="007C10F4">
            <w:pPr>
              <w:tabs>
                <w:tab w:val="left" w:pos="1800"/>
              </w:tabs>
              <w:autoSpaceDE w:val="0"/>
              <w:autoSpaceDN w:val="0"/>
              <w:adjustRightInd w:val="0"/>
              <w:rPr>
                <w:rFonts w:ascii="Times New Roman" w:hAnsi="Times New Roman"/>
              </w:rPr>
            </w:pPr>
            <w:r>
              <w:rPr>
                <w:rFonts w:ascii="Times New Roman" w:hAnsi="Times New Roman"/>
              </w:rPr>
              <w:t>101</w:t>
            </w:r>
          </w:p>
        </w:tc>
        <w:tc>
          <w:tcPr>
            <w:tcW w:w="3202" w:type="dxa"/>
          </w:tcPr>
          <w:p w14:paraId="67497485" w14:textId="77777777" w:rsidR="007C10F4" w:rsidRPr="004A553E" w:rsidRDefault="007C10F4" w:rsidP="007C10F4">
            <w:pPr>
              <w:tabs>
                <w:tab w:val="left" w:pos="1800"/>
              </w:tabs>
              <w:autoSpaceDE w:val="0"/>
              <w:autoSpaceDN w:val="0"/>
              <w:adjustRightInd w:val="0"/>
              <w:rPr>
                <w:rFonts w:ascii="Times New Roman" w:hAnsi="Times New Roman"/>
              </w:rPr>
            </w:pPr>
            <w:r w:rsidRPr="004A553E">
              <w:rPr>
                <w:rFonts w:ascii="Times New Roman" w:hAnsi="Times New Roman"/>
              </w:rPr>
              <w:t>acre of 43,560 square feet (approximately 207 × 207 feet), and</w:t>
            </w:r>
          </w:p>
        </w:tc>
        <w:tc>
          <w:tcPr>
            <w:tcW w:w="3279" w:type="dxa"/>
          </w:tcPr>
          <w:p w14:paraId="0807FC0B" w14:textId="77777777" w:rsidR="007C10F4" w:rsidRPr="004A553E" w:rsidRDefault="007C10F4" w:rsidP="007C10F4">
            <w:pPr>
              <w:tabs>
                <w:tab w:val="left" w:pos="1800"/>
              </w:tabs>
              <w:autoSpaceDE w:val="0"/>
              <w:autoSpaceDN w:val="0"/>
              <w:adjustRightInd w:val="0"/>
              <w:rPr>
                <w:rFonts w:ascii="Times New Roman" w:hAnsi="Times New Roman"/>
              </w:rPr>
            </w:pPr>
            <w:r w:rsidRPr="004A553E">
              <w:rPr>
                <w:rFonts w:ascii="Times New Roman" w:hAnsi="Times New Roman"/>
              </w:rPr>
              <w:t>acre of 43,560 square feet (approximately 20</w:t>
            </w:r>
            <w:r w:rsidRPr="004A553E">
              <w:rPr>
                <w:rFonts w:ascii="Times New Roman" w:hAnsi="Times New Roman"/>
                <w:shd w:val="clear" w:color="auto" w:fill="FFFF00"/>
              </w:rPr>
              <w:t>9</w:t>
            </w:r>
            <w:r w:rsidRPr="004A553E">
              <w:rPr>
                <w:rFonts w:ascii="Times New Roman" w:hAnsi="Times New Roman"/>
              </w:rPr>
              <w:t xml:space="preserve"> × 20</w:t>
            </w:r>
            <w:r w:rsidRPr="004A553E">
              <w:rPr>
                <w:rFonts w:ascii="Times New Roman" w:hAnsi="Times New Roman"/>
                <w:shd w:val="clear" w:color="auto" w:fill="FFFF00"/>
              </w:rPr>
              <w:t>9</w:t>
            </w:r>
            <w:r w:rsidRPr="004A553E">
              <w:rPr>
                <w:rFonts w:ascii="Times New Roman" w:hAnsi="Times New Roman"/>
              </w:rPr>
              <w:t xml:space="preserve"> feet), and</w:t>
            </w:r>
          </w:p>
        </w:tc>
      </w:tr>
      <w:tr w:rsidR="00926BA0" w14:paraId="3292905D" w14:textId="77777777" w:rsidTr="00926BA0">
        <w:trPr>
          <w:trHeight w:val="150"/>
          <w:jc w:val="center"/>
        </w:trPr>
        <w:tc>
          <w:tcPr>
            <w:tcW w:w="3359" w:type="dxa"/>
            <w:tcBorders>
              <w:top w:val="single" w:sz="4" w:space="0" w:color="auto"/>
              <w:left w:val="single" w:sz="4" w:space="0" w:color="auto"/>
              <w:bottom w:val="single" w:sz="4" w:space="0" w:color="auto"/>
              <w:right w:val="single" w:sz="4" w:space="0" w:color="auto"/>
            </w:tcBorders>
          </w:tcPr>
          <w:p w14:paraId="627398C4" w14:textId="77777777" w:rsidR="00926BA0" w:rsidRDefault="00926BA0" w:rsidP="00AB6EDA">
            <w:pPr>
              <w:tabs>
                <w:tab w:val="left" w:pos="1800"/>
              </w:tabs>
              <w:autoSpaceDE w:val="0"/>
              <w:autoSpaceDN w:val="0"/>
              <w:adjustRightInd w:val="0"/>
              <w:rPr>
                <w:rFonts w:ascii="Times New Roman" w:hAnsi="Times New Roman"/>
              </w:rPr>
            </w:pPr>
            <w:r>
              <w:rPr>
                <w:rFonts w:ascii="Times New Roman" w:hAnsi="Times New Roman"/>
              </w:rPr>
              <w:t>407, first paragraph</w:t>
            </w:r>
          </w:p>
        </w:tc>
        <w:tc>
          <w:tcPr>
            <w:tcW w:w="3202" w:type="dxa"/>
            <w:tcBorders>
              <w:top w:val="single" w:sz="4" w:space="0" w:color="auto"/>
              <w:left w:val="single" w:sz="4" w:space="0" w:color="auto"/>
              <w:bottom w:val="single" w:sz="4" w:space="0" w:color="auto"/>
              <w:right w:val="single" w:sz="4" w:space="0" w:color="auto"/>
            </w:tcBorders>
          </w:tcPr>
          <w:p w14:paraId="07B88248" w14:textId="77777777" w:rsidR="00926BA0" w:rsidRDefault="00926BA0" w:rsidP="00AB6EDA">
            <w:pPr>
              <w:tabs>
                <w:tab w:val="left" w:pos="1800"/>
              </w:tabs>
              <w:autoSpaceDE w:val="0"/>
              <w:autoSpaceDN w:val="0"/>
              <w:adjustRightInd w:val="0"/>
              <w:rPr>
                <w:rFonts w:ascii="Times New Roman" w:hAnsi="Times New Roman"/>
              </w:rPr>
            </w:pPr>
            <w:r w:rsidRPr="00F07FCB">
              <w:rPr>
                <w:rFonts w:ascii="Times New Roman" w:hAnsi="Times New Roman"/>
              </w:rPr>
              <w:t xml:space="preserve">As an agent, the property manager </w:t>
            </w:r>
            <w:proofErr w:type="gramStart"/>
            <w:r w:rsidRPr="00F07FCB">
              <w:rPr>
                <w:rFonts w:ascii="Times New Roman" w:hAnsi="Times New Roman"/>
              </w:rPr>
              <w:t>is charged</w:t>
            </w:r>
            <w:proofErr w:type="gramEnd"/>
            <w:r w:rsidRPr="00F07FCB">
              <w:rPr>
                <w:rFonts w:ascii="Times New Roman" w:hAnsi="Times New Roman"/>
              </w:rPr>
              <w:t xml:space="preserve"> with the fiduciary responsibilities of care, obedience, accounting, loyalty, and disclosure.</w:t>
            </w:r>
          </w:p>
        </w:tc>
        <w:tc>
          <w:tcPr>
            <w:tcW w:w="3279" w:type="dxa"/>
            <w:tcBorders>
              <w:top w:val="single" w:sz="4" w:space="0" w:color="auto"/>
              <w:left w:val="single" w:sz="4" w:space="0" w:color="auto"/>
              <w:bottom w:val="single" w:sz="4" w:space="0" w:color="auto"/>
              <w:right w:val="single" w:sz="4" w:space="0" w:color="auto"/>
            </w:tcBorders>
          </w:tcPr>
          <w:p w14:paraId="4C6AA6EC" w14:textId="77777777" w:rsidR="00926BA0" w:rsidRDefault="00926BA0" w:rsidP="00AB6EDA">
            <w:pPr>
              <w:tabs>
                <w:tab w:val="left" w:pos="1800"/>
              </w:tabs>
              <w:autoSpaceDE w:val="0"/>
              <w:autoSpaceDN w:val="0"/>
              <w:adjustRightInd w:val="0"/>
              <w:rPr>
                <w:rFonts w:ascii="Times New Roman" w:hAnsi="Times New Roman"/>
              </w:rPr>
            </w:pPr>
            <w:r w:rsidRPr="00F07FCB">
              <w:rPr>
                <w:rFonts w:ascii="Times New Roman" w:hAnsi="Times New Roman"/>
              </w:rPr>
              <w:t xml:space="preserve">As an agent, the property manager </w:t>
            </w:r>
            <w:proofErr w:type="gramStart"/>
            <w:r w:rsidRPr="00F07FCB">
              <w:rPr>
                <w:rFonts w:ascii="Times New Roman" w:hAnsi="Times New Roman"/>
              </w:rPr>
              <w:t>is charged</w:t>
            </w:r>
            <w:proofErr w:type="gramEnd"/>
            <w:r w:rsidRPr="00F07FCB">
              <w:rPr>
                <w:rFonts w:ascii="Times New Roman" w:hAnsi="Times New Roman"/>
              </w:rPr>
              <w:t xml:space="preserve"> with the fiduciary responsibilities of care, obedience, accounting, loyalty, </w:t>
            </w:r>
            <w:r w:rsidRPr="00B81229">
              <w:rPr>
                <w:rFonts w:ascii="Times New Roman" w:hAnsi="Times New Roman"/>
                <w:highlight w:val="yellow"/>
              </w:rPr>
              <w:t>confidentiality</w:t>
            </w:r>
            <w:r w:rsidRPr="00926BA0">
              <w:rPr>
                <w:rFonts w:ascii="Times New Roman" w:hAnsi="Times New Roman"/>
              </w:rPr>
              <w:t>,</w:t>
            </w:r>
            <w:r>
              <w:rPr>
                <w:rFonts w:ascii="Times New Roman" w:hAnsi="Times New Roman"/>
              </w:rPr>
              <w:t xml:space="preserve"> </w:t>
            </w:r>
            <w:r w:rsidRPr="00F07FCB">
              <w:rPr>
                <w:rFonts w:ascii="Times New Roman" w:hAnsi="Times New Roman"/>
              </w:rPr>
              <w:t>and disclosure.</w:t>
            </w:r>
          </w:p>
        </w:tc>
      </w:tr>
      <w:tr w:rsidR="00926BA0" w:rsidRPr="00B63653" w14:paraId="5C0AA5D8" w14:textId="77777777" w:rsidTr="00926BA0">
        <w:trPr>
          <w:trHeight w:val="150"/>
          <w:jc w:val="center"/>
        </w:trPr>
        <w:tc>
          <w:tcPr>
            <w:tcW w:w="3359" w:type="dxa"/>
            <w:tcBorders>
              <w:top w:val="single" w:sz="4" w:space="0" w:color="auto"/>
              <w:left w:val="single" w:sz="4" w:space="0" w:color="auto"/>
              <w:bottom w:val="single" w:sz="4" w:space="0" w:color="auto"/>
              <w:right w:val="single" w:sz="4" w:space="0" w:color="auto"/>
            </w:tcBorders>
          </w:tcPr>
          <w:p w14:paraId="3BB91774" w14:textId="77777777" w:rsidR="00926BA0" w:rsidRDefault="00926BA0" w:rsidP="00AB6EDA">
            <w:pPr>
              <w:tabs>
                <w:tab w:val="left" w:pos="1800"/>
              </w:tabs>
              <w:autoSpaceDE w:val="0"/>
              <w:autoSpaceDN w:val="0"/>
              <w:adjustRightInd w:val="0"/>
              <w:rPr>
                <w:rFonts w:ascii="Times New Roman" w:hAnsi="Times New Roman"/>
              </w:rPr>
            </w:pPr>
            <w:r>
              <w:rPr>
                <w:rFonts w:ascii="Times New Roman" w:hAnsi="Times New Roman"/>
              </w:rPr>
              <w:t>452</w:t>
            </w:r>
          </w:p>
        </w:tc>
        <w:tc>
          <w:tcPr>
            <w:tcW w:w="3202" w:type="dxa"/>
            <w:tcBorders>
              <w:top w:val="single" w:sz="4" w:space="0" w:color="auto"/>
              <w:left w:val="single" w:sz="4" w:space="0" w:color="auto"/>
              <w:bottom w:val="single" w:sz="4" w:space="0" w:color="auto"/>
              <w:right w:val="single" w:sz="4" w:space="0" w:color="auto"/>
            </w:tcBorders>
          </w:tcPr>
          <w:p w14:paraId="46C5848C" w14:textId="77777777" w:rsidR="00926BA0" w:rsidRPr="00B63653" w:rsidRDefault="00926BA0" w:rsidP="00AB6EDA">
            <w:pPr>
              <w:tabs>
                <w:tab w:val="left" w:pos="1800"/>
              </w:tabs>
              <w:autoSpaceDE w:val="0"/>
              <w:autoSpaceDN w:val="0"/>
              <w:adjustRightInd w:val="0"/>
              <w:rPr>
                <w:rFonts w:ascii="Times New Roman" w:hAnsi="Times New Roman"/>
              </w:rPr>
            </w:pPr>
            <w:r w:rsidRPr="004D0775">
              <w:rPr>
                <w:rFonts w:ascii="Times New Roman" w:hAnsi="Times New Roman"/>
              </w:rPr>
              <w:t>The Comprehensive Environmental Response, Compensation, and Liability</w:t>
            </w:r>
            <w:r>
              <w:rPr>
                <w:rFonts w:ascii="Times New Roman" w:hAnsi="Times New Roman"/>
              </w:rPr>
              <w:t xml:space="preserve"> </w:t>
            </w:r>
            <w:r w:rsidRPr="004D0775">
              <w:rPr>
                <w:rFonts w:ascii="Times New Roman" w:hAnsi="Times New Roman"/>
              </w:rPr>
              <w:t xml:space="preserve">Act (CERCLA) </w:t>
            </w:r>
            <w:proofErr w:type="gramStart"/>
            <w:r w:rsidRPr="004D0775">
              <w:rPr>
                <w:rFonts w:ascii="Times New Roman" w:hAnsi="Times New Roman"/>
              </w:rPr>
              <w:t>was created</w:t>
            </w:r>
            <w:proofErr w:type="gramEnd"/>
            <w:r w:rsidRPr="004D0775">
              <w:rPr>
                <w:rFonts w:ascii="Times New Roman" w:hAnsi="Times New Roman"/>
              </w:rPr>
              <w:t xml:space="preserve"> in 1980. It established a fund of $9 billion, called</w:t>
            </w:r>
            <w:r>
              <w:rPr>
                <w:rFonts w:ascii="Times New Roman" w:hAnsi="Times New Roman"/>
              </w:rPr>
              <w:t xml:space="preserve"> </w:t>
            </w:r>
            <w:r w:rsidRPr="004D0775">
              <w:rPr>
                <w:rFonts w:ascii="Times New Roman" w:hAnsi="Times New Roman"/>
              </w:rPr>
              <w:t>the Superfund, to clean up uncontrolled hazardous waste sites and to respond</w:t>
            </w:r>
            <w:r>
              <w:rPr>
                <w:rFonts w:ascii="Times New Roman" w:hAnsi="Times New Roman"/>
              </w:rPr>
              <w:t xml:space="preserve"> </w:t>
            </w:r>
            <w:r w:rsidRPr="004D0775">
              <w:rPr>
                <w:rFonts w:ascii="Times New Roman" w:hAnsi="Times New Roman"/>
              </w:rPr>
              <w:t>to spills.</w:t>
            </w:r>
          </w:p>
        </w:tc>
        <w:tc>
          <w:tcPr>
            <w:tcW w:w="3279" w:type="dxa"/>
            <w:tcBorders>
              <w:top w:val="single" w:sz="4" w:space="0" w:color="auto"/>
              <w:left w:val="single" w:sz="4" w:space="0" w:color="auto"/>
              <w:bottom w:val="single" w:sz="4" w:space="0" w:color="auto"/>
              <w:right w:val="single" w:sz="4" w:space="0" w:color="auto"/>
            </w:tcBorders>
          </w:tcPr>
          <w:p w14:paraId="227ACCAC" w14:textId="77777777" w:rsidR="00926BA0" w:rsidRPr="00B63653" w:rsidRDefault="00926BA0" w:rsidP="00AB6EDA">
            <w:pPr>
              <w:tabs>
                <w:tab w:val="left" w:pos="1800"/>
              </w:tabs>
              <w:autoSpaceDE w:val="0"/>
              <w:autoSpaceDN w:val="0"/>
              <w:adjustRightInd w:val="0"/>
              <w:rPr>
                <w:rFonts w:ascii="Times New Roman" w:hAnsi="Times New Roman"/>
              </w:rPr>
            </w:pPr>
            <w:r w:rsidRPr="004D0775">
              <w:rPr>
                <w:rFonts w:ascii="Times New Roman" w:hAnsi="Times New Roman"/>
              </w:rPr>
              <w:t>The Comprehensive Environmental Response, Compensation, and Liability</w:t>
            </w:r>
            <w:r>
              <w:rPr>
                <w:rFonts w:ascii="Times New Roman" w:hAnsi="Times New Roman"/>
              </w:rPr>
              <w:t xml:space="preserve"> </w:t>
            </w:r>
            <w:r w:rsidRPr="004D0775">
              <w:rPr>
                <w:rFonts w:ascii="Times New Roman" w:hAnsi="Times New Roman"/>
              </w:rPr>
              <w:t xml:space="preserve">Act (CERCLA) </w:t>
            </w:r>
            <w:proofErr w:type="gramStart"/>
            <w:r w:rsidRPr="004D0775">
              <w:rPr>
                <w:rFonts w:ascii="Times New Roman" w:hAnsi="Times New Roman"/>
              </w:rPr>
              <w:t>was created</w:t>
            </w:r>
            <w:proofErr w:type="gramEnd"/>
            <w:r w:rsidRPr="004D0775">
              <w:rPr>
                <w:rFonts w:ascii="Times New Roman" w:hAnsi="Times New Roman"/>
              </w:rPr>
              <w:t xml:space="preserve"> in 1980. It established a fund of $</w:t>
            </w:r>
            <w:r w:rsidRPr="00B81229">
              <w:rPr>
                <w:rFonts w:ascii="Times New Roman" w:hAnsi="Times New Roman"/>
                <w:highlight w:val="yellow"/>
              </w:rPr>
              <w:t>1.6</w:t>
            </w:r>
            <w:r w:rsidRPr="004D0775">
              <w:rPr>
                <w:rFonts w:ascii="Times New Roman" w:hAnsi="Times New Roman"/>
              </w:rPr>
              <w:t xml:space="preserve"> billion, called</w:t>
            </w:r>
            <w:r>
              <w:rPr>
                <w:rFonts w:ascii="Times New Roman" w:hAnsi="Times New Roman"/>
              </w:rPr>
              <w:t xml:space="preserve"> </w:t>
            </w:r>
            <w:r w:rsidRPr="004D0775">
              <w:rPr>
                <w:rFonts w:ascii="Times New Roman" w:hAnsi="Times New Roman"/>
              </w:rPr>
              <w:t>the Superfund, to clean up uncontrolled hazardous waste sites and to respond</w:t>
            </w:r>
            <w:r>
              <w:rPr>
                <w:rFonts w:ascii="Times New Roman" w:hAnsi="Times New Roman"/>
              </w:rPr>
              <w:t xml:space="preserve"> </w:t>
            </w:r>
            <w:r w:rsidRPr="004D0775">
              <w:rPr>
                <w:rFonts w:ascii="Times New Roman" w:hAnsi="Times New Roman"/>
              </w:rPr>
              <w:t>to spills.</w:t>
            </w:r>
          </w:p>
        </w:tc>
      </w:tr>
    </w:tbl>
    <w:p w14:paraId="1F8934A0" w14:textId="77777777"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AB0CB" w14:textId="77777777" w:rsidR="00C45F12" w:rsidRDefault="00C45F12">
      <w:r>
        <w:separator/>
      </w:r>
    </w:p>
  </w:endnote>
  <w:endnote w:type="continuationSeparator" w:id="0">
    <w:p w14:paraId="7E636E02" w14:textId="77777777" w:rsidR="00C45F12" w:rsidRDefault="00C4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Oldstyle Std">
    <w:altName w:val="Georgia"/>
    <w:panose1 w:val="00000000000000000000"/>
    <w:charset w:val="00"/>
    <w:family w:val="roman"/>
    <w:notTrueType/>
    <w:pitch w:val="variable"/>
    <w:sig w:usb0="800000AF" w:usb1="5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FC090" w14:textId="77777777"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14:paraId="215B1654" w14:textId="77777777"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00B44" w14:textId="77777777"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14:paraId="7E5CF9E1" w14:textId="77777777"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8C99D" w14:textId="77777777" w:rsidR="00C45F12" w:rsidRDefault="00C45F12">
      <w:r>
        <w:separator/>
      </w:r>
    </w:p>
  </w:footnote>
  <w:footnote w:type="continuationSeparator" w:id="0">
    <w:p w14:paraId="7B546AF3" w14:textId="77777777" w:rsidR="00C45F12" w:rsidRDefault="00C45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11D81" w14:textId="77777777" w:rsidR="0094174A" w:rsidRPr="0094174A" w:rsidRDefault="00A85900" w:rsidP="0094174A">
    <w:pPr>
      <w:pStyle w:val="Header"/>
      <w:jc w:val="right"/>
      <w:rPr>
        <w:rFonts w:ascii="Arial" w:hAnsi="Arial" w:cs="Arial"/>
        <w:i/>
        <w:sz w:val="20"/>
        <w:szCs w:val="20"/>
      </w:rPr>
    </w:pPr>
    <w:r>
      <w:rPr>
        <w:rFonts w:ascii="Arial" w:hAnsi="Arial" w:cs="Arial"/>
        <w:i/>
        <w:sz w:val="20"/>
        <w:szCs w:val="20"/>
      </w:rPr>
      <w:t xml:space="preserve">Modern Real Estate Practice in </w:t>
    </w:r>
    <w:r w:rsidR="002B3A66">
      <w:rPr>
        <w:rFonts w:ascii="Arial" w:hAnsi="Arial" w:cs="Arial"/>
        <w:i/>
        <w:sz w:val="20"/>
        <w:szCs w:val="20"/>
      </w:rPr>
      <w:t>Ohio</w:t>
    </w:r>
    <w:r>
      <w:rPr>
        <w:rFonts w:ascii="Arial" w:hAnsi="Arial" w:cs="Arial"/>
        <w:i/>
        <w:sz w:val="20"/>
        <w:szCs w:val="20"/>
      </w:rPr>
      <w:t xml:space="preserve">, </w:t>
    </w:r>
    <w:r w:rsidR="002B3A66">
      <w:rPr>
        <w:rFonts w:ascii="Arial" w:hAnsi="Arial" w:cs="Arial"/>
        <w:i/>
        <w:sz w:val="20"/>
        <w:szCs w:val="20"/>
      </w:rPr>
      <w:t>Ninth</w:t>
    </w:r>
    <w:r>
      <w:rPr>
        <w:rFonts w:ascii="Arial" w:hAnsi="Arial" w:cs="Arial"/>
        <w:i/>
        <w:sz w:val="20"/>
        <w:szCs w:val="20"/>
      </w:rPr>
      <w:t xml:space="preserve">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A0"/>
    <w:rsid w:val="0001414A"/>
    <w:rsid w:val="000632A6"/>
    <w:rsid w:val="00097E04"/>
    <w:rsid w:val="000D144B"/>
    <w:rsid w:val="001159C0"/>
    <w:rsid w:val="00173F59"/>
    <w:rsid w:val="001B1E7E"/>
    <w:rsid w:val="002B00B8"/>
    <w:rsid w:val="002B3A66"/>
    <w:rsid w:val="003D4AB7"/>
    <w:rsid w:val="003F134C"/>
    <w:rsid w:val="00400649"/>
    <w:rsid w:val="00414AE1"/>
    <w:rsid w:val="0044429C"/>
    <w:rsid w:val="004A05EC"/>
    <w:rsid w:val="004C3C1B"/>
    <w:rsid w:val="004F1FBD"/>
    <w:rsid w:val="00582F3D"/>
    <w:rsid w:val="005B5AB5"/>
    <w:rsid w:val="006217A0"/>
    <w:rsid w:val="0068025B"/>
    <w:rsid w:val="00705BF4"/>
    <w:rsid w:val="007214B0"/>
    <w:rsid w:val="007C0232"/>
    <w:rsid w:val="007C10F4"/>
    <w:rsid w:val="0080097F"/>
    <w:rsid w:val="00926BA0"/>
    <w:rsid w:val="00927FB5"/>
    <w:rsid w:val="0094174A"/>
    <w:rsid w:val="0099521C"/>
    <w:rsid w:val="00A54C6C"/>
    <w:rsid w:val="00A85900"/>
    <w:rsid w:val="00AA6BDA"/>
    <w:rsid w:val="00AB5671"/>
    <w:rsid w:val="00AD6786"/>
    <w:rsid w:val="00AF33C8"/>
    <w:rsid w:val="00B261C9"/>
    <w:rsid w:val="00B4617B"/>
    <w:rsid w:val="00B81229"/>
    <w:rsid w:val="00C45F12"/>
    <w:rsid w:val="00D15438"/>
    <w:rsid w:val="00D57599"/>
    <w:rsid w:val="00D70BAC"/>
    <w:rsid w:val="00D815DC"/>
    <w:rsid w:val="00DE2E72"/>
    <w:rsid w:val="00E04CE3"/>
    <w:rsid w:val="00E76CEE"/>
    <w:rsid w:val="00E9614D"/>
    <w:rsid w:val="00EF5DF7"/>
    <w:rsid w:val="00F000E2"/>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69BF3"/>
  <w15:docId w15:val="{682993ED-6787-442B-AF8E-E08BC8A5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character" w:styleId="CommentReference">
    <w:name w:val="annotation reference"/>
    <w:basedOn w:val="DefaultParagraphFont"/>
    <w:semiHidden/>
    <w:unhideWhenUsed/>
    <w:rsid w:val="00AA6BDA"/>
    <w:rPr>
      <w:sz w:val="16"/>
      <w:szCs w:val="16"/>
    </w:rPr>
  </w:style>
  <w:style w:type="paragraph" w:styleId="CommentText">
    <w:name w:val="annotation text"/>
    <w:basedOn w:val="Normal"/>
    <w:link w:val="CommentTextChar"/>
    <w:semiHidden/>
    <w:unhideWhenUsed/>
    <w:rsid w:val="00AA6BDA"/>
    <w:rPr>
      <w:sz w:val="20"/>
      <w:szCs w:val="20"/>
    </w:rPr>
  </w:style>
  <w:style w:type="character" w:customStyle="1" w:styleId="CommentTextChar">
    <w:name w:val="Comment Text Char"/>
    <w:basedOn w:val="DefaultParagraphFont"/>
    <w:link w:val="CommentText"/>
    <w:semiHidden/>
    <w:rsid w:val="00AA6BDA"/>
    <w:rPr>
      <w:rFonts w:ascii="Century Schoolbook" w:hAnsi="Century Schoolbook"/>
    </w:rPr>
  </w:style>
  <w:style w:type="paragraph" w:styleId="CommentSubject">
    <w:name w:val="annotation subject"/>
    <w:basedOn w:val="CommentText"/>
    <w:next w:val="CommentText"/>
    <w:link w:val="CommentSubjectChar"/>
    <w:semiHidden/>
    <w:unhideWhenUsed/>
    <w:rsid w:val="00AA6BDA"/>
    <w:rPr>
      <w:b/>
      <w:bCs/>
    </w:rPr>
  </w:style>
  <w:style w:type="character" w:customStyle="1" w:styleId="CommentSubjectChar">
    <w:name w:val="Comment Subject Char"/>
    <w:basedOn w:val="CommentTextChar"/>
    <w:link w:val="CommentSubject"/>
    <w:semiHidden/>
    <w:rsid w:val="00AA6BDA"/>
    <w:rPr>
      <w:rFonts w:ascii="Century Schoolbook" w:hAnsi="Century School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Rosita Hernandez</cp:lastModifiedBy>
  <cp:revision>11</cp:revision>
  <cp:lastPrinted>2006-08-18T16:15:00Z</cp:lastPrinted>
  <dcterms:created xsi:type="dcterms:W3CDTF">2018-02-22T16:17:00Z</dcterms:created>
  <dcterms:modified xsi:type="dcterms:W3CDTF">2018-07-23T15:12:00Z</dcterms:modified>
</cp:coreProperties>
</file>