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AB7B8B">
        <w:rPr>
          <w:rFonts w:ascii="Arial" w:hAnsi="Arial" w:cs="Arial"/>
          <w:b/>
          <w:sz w:val="32"/>
          <w:szCs w:val="32"/>
        </w:rPr>
        <w:t>8</w:t>
      </w:r>
      <w:r w:rsidR="00817780">
        <w:rPr>
          <w:rFonts w:ascii="Arial" w:hAnsi="Arial" w:cs="Arial"/>
          <w:b/>
          <w:sz w:val="32"/>
          <w:szCs w:val="32"/>
        </w:rPr>
        <w:t>-</w:t>
      </w:r>
      <w:r w:rsidR="00B65361">
        <w:rPr>
          <w:rFonts w:ascii="Arial" w:hAnsi="Arial" w:cs="Arial"/>
          <w:b/>
          <w:sz w:val="32"/>
          <w:szCs w:val="32"/>
        </w:rPr>
        <w:t>12-03</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817780" w:rsidRPr="00817780">
        <w:rPr>
          <w:rFonts w:ascii="Times New Roman" w:hAnsi="Times New Roman"/>
          <w:i/>
        </w:rPr>
        <w:t>Modern Real Estate Practice, Nineteenth Edition Update</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2645D7">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D0775"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D0775"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4A553E" w:rsidRPr="00B261C9" w:rsidTr="002645D7">
        <w:trPr>
          <w:trHeight w:val="144"/>
          <w:jc w:val="center"/>
        </w:trPr>
        <w:tc>
          <w:tcPr>
            <w:tcW w:w="3439" w:type="dxa"/>
            <w:shd w:val="clear" w:color="auto" w:fill="auto"/>
          </w:tcPr>
          <w:p w:rsidR="004A553E" w:rsidRPr="004A553E" w:rsidRDefault="004A553E" w:rsidP="004A553E">
            <w:pPr>
              <w:tabs>
                <w:tab w:val="left" w:pos="1800"/>
              </w:tabs>
              <w:autoSpaceDE w:val="0"/>
              <w:autoSpaceDN w:val="0"/>
              <w:adjustRightInd w:val="0"/>
              <w:rPr>
                <w:rFonts w:ascii="Times New Roman" w:hAnsi="Times New Roman"/>
              </w:rPr>
            </w:pPr>
            <w:r>
              <w:rPr>
                <w:rFonts w:ascii="Times New Roman" w:hAnsi="Times New Roman"/>
              </w:rPr>
              <w:t>96</w:t>
            </w:r>
          </w:p>
        </w:tc>
        <w:tc>
          <w:tcPr>
            <w:tcW w:w="3280" w:type="dxa"/>
            <w:shd w:val="clear" w:color="auto" w:fill="auto"/>
          </w:tcPr>
          <w:p w:rsidR="004A553E" w:rsidRPr="004A553E" w:rsidRDefault="004A553E" w:rsidP="004A553E">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207 × 207 feet), and</w:t>
            </w:r>
          </w:p>
        </w:tc>
        <w:tc>
          <w:tcPr>
            <w:tcW w:w="3359" w:type="dxa"/>
            <w:shd w:val="clear" w:color="auto" w:fill="auto"/>
          </w:tcPr>
          <w:p w:rsidR="004A553E" w:rsidRPr="004A553E" w:rsidRDefault="004A553E" w:rsidP="004A553E">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w:t>
            </w:r>
            <w:r w:rsidRPr="004A553E">
              <w:rPr>
                <w:rFonts w:ascii="Times New Roman" w:hAnsi="Times New Roman"/>
                <w:shd w:val="clear" w:color="auto" w:fill="FFFF00"/>
              </w:rPr>
              <w:t>9</w:t>
            </w:r>
            <w:r w:rsidRPr="004A553E">
              <w:rPr>
                <w:rFonts w:ascii="Times New Roman" w:hAnsi="Times New Roman"/>
              </w:rPr>
              <w:t xml:space="preserve"> × 20</w:t>
            </w:r>
            <w:r w:rsidRPr="004A553E">
              <w:rPr>
                <w:rFonts w:ascii="Times New Roman" w:hAnsi="Times New Roman"/>
                <w:shd w:val="clear" w:color="auto" w:fill="FFFF00"/>
              </w:rPr>
              <w:t>9</w:t>
            </w:r>
            <w:r w:rsidRPr="004A553E">
              <w:rPr>
                <w:rFonts w:ascii="Times New Roman" w:hAnsi="Times New Roman"/>
              </w:rPr>
              <w:t xml:space="preserve"> feet), and</w:t>
            </w:r>
          </w:p>
        </w:tc>
      </w:tr>
      <w:tr w:rsidR="00B261C9" w:rsidRPr="00B261C9" w:rsidTr="002645D7">
        <w:trPr>
          <w:trHeight w:val="150"/>
          <w:jc w:val="center"/>
        </w:trPr>
        <w:tc>
          <w:tcPr>
            <w:tcW w:w="3439" w:type="dxa"/>
          </w:tcPr>
          <w:p w:rsidR="00B261C9" w:rsidRPr="00AF33C8" w:rsidRDefault="00B63653" w:rsidP="00B261C9">
            <w:pPr>
              <w:tabs>
                <w:tab w:val="left" w:pos="1800"/>
              </w:tabs>
              <w:autoSpaceDE w:val="0"/>
              <w:autoSpaceDN w:val="0"/>
              <w:adjustRightInd w:val="0"/>
              <w:rPr>
                <w:rFonts w:ascii="Times New Roman" w:hAnsi="Times New Roman"/>
              </w:rPr>
            </w:pPr>
            <w:r>
              <w:rPr>
                <w:rFonts w:ascii="Times New Roman" w:hAnsi="Times New Roman"/>
              </w:rPr>
              <w:t>101</w:t>
            </w:r>
          </w:p>
        </w:tc>
        <w:tc>
          <w:tcPr>
            <w:tcW w:w="3280" w:type="dxa"/>
          </w:tcPr>
          <w:p w:rsidR="00B261C9" w:rsidRPr="00AF33C8" w:rsidRDefault="00B63653" w:rsidP="00B63653">
            <w:pPr>
              <w:tabs>
                <w:tab w:val="left" w:pos="1800"/>
              </w:tabs>
              <w:autoSpaceDE w:val="0"/>
              <w:autoSpaceDN w:val="0"/>
              <w:adjustRightInd w:val="0"/>
              <w:rPr>
                <w:rFonts w:ascii="Times New Roman" w:hAnsi="Times New Roman"/>
              </w:rPr>
            </w:pPr>
            <w:r w:rsidRPr="00B63653">
              <w:rPr>
                <w:rFonts w:ascii="Times New Roman" w:hAnsi="Times New Roman"/>
              </w:rPr>
              <w:t>An informed real estate professional wil</w:t>
            </w:r>
            <w:r>
              <w:rPr>
                <w:rFonts w:ascii="Times New Roman" w:hAnsi="Times New Roman"/>
              </w:rPr>
              <w:t xml:space="preserve">l be able to alert consumers to </w:t>
            </w:r>
            <w:proofErr w:type="spellStart"/>
            <w:r w:rsidRPr="00A45C8A">
              <w:rPr>
                <w:rFonts w:ascii="Times New Roman" w:hAnsi="Times New Roman"/>
                <w:strike/>
              </w:rPr>
              <w:t>to</w:t>
            </w:r>
            <w:proofErr w:type="spellEnd"/>
            <w:r w:rsidRPr="00B63653">
              <w:rPr>
                <w:rFonts w:ascii="Times New Roman" w:hAnsi="Times New Roman"/>
              </w:rPr>
              <w:t xml:space="preserve"> the need for legal advice to avoid potential title problems.</w:t>
            </w:r>
          </w:p>
        </w:tc>
        <w:tc>
          <w:tcPr>
            <w:tcW w:w="3359" w:type="dxa"/>
          </w:tcPr>
          <w:p w:rsidR="00B261C9" w:rsidRPr="00AF33C8" w:rsidRDefault="00B63653" w:rsidP="00B63653">
            <w:pPr>
              <w:tabs>
                <w:tab w:val="left" w:pos="1800"/>
              </w:tabs>
              <w:autoSpaceDE w:val="0"/>
              <w:autoSpaceDN w:val="0"/>
              <w:adjustRightInd w:val="0"/>
              <w:rPr>
                <w:rFonts w:ascii="Times New Roman" w:hAnsi="Times New Roman"/>
              </w:rPr>
            </w:pPr>
            <w:r w:rsidRPr="00B63653">
              <w:rPr>
                <w:rFonts w:ascii="Times New Roman" w:hAnsi="Times New Roman"/>
              </w:rPr>
              <w:t>An informed real estate professional wil</w:t>
            </w:r>
            <w:r>
              <w:rPr>
                <w:rFonts w:ascii="Times New Roman" w:hAnsi="Times New Roman"/>
              </w:rPr>
              <w:t xml:space="preserve">l be able to alert consumers to </w:t>
            </w:r>
            <w:r w:rsidRPr="00B63653">
              <w:rPr>
                <w:rFonts w:ascii="Times New Roman" w:hAnsi="Times New Roman"/>
              </w:rPr>
              <w:t>the need for legal advice to avoid potential title problems.</w:t>
            </w:r>
          </w:p>
        </w:tc>
      </w:tr>
      <w:tr w:rsidR="00A45C8A" w:rsidRPr="00B261C9" w:rsidTr="002645D7">
        <w:trPr>
          <w:trHeight w:val="150"/>
          <w:jc w:val="center"/>
        </w:trPr>
        <w:tc>
          <w:tcPr>
            <w:tcW w:w="3439" w:type="dxa"/>
          </w:tcPr>
          <w:p w:rsidR="00A45C8A" w:rsidRDefault="00A45C8A" w:rsidP="00B261C9">
            <w:pPr>
              <w:tabs>
                <w:tab w:val="left" w:pos="1800"/>
              </w:tabs>
              <w:autoSpaceDE w:val="0"/>
              <w:autoSpaceDN w:val="0"/>
              <w:adjustRightInd w:val="0"/>
              <w:rPr>
                <w:rFonts w:ascii="Times New Roman" w:hAnsi="Times New Roman"/>
              </w:rPr>
            </w:pPr>
            <w:r>
              <w:rPr>
                <w:rFonts w:ascii="Times New Roman" w:hAnsi="Times New Roman"/>
              </w:rPr>
              <w:t>266</w:t>
            </w:r>
          </w:p>
        </w:tc>
        <w:tc>
          <w:tcPr>
            <w:tcW w:w="3280" w:type="dxa"/>
          </w:tcPr>
          <w:p w:rsidR="00A45C8A" w:rsidRPr="00A45C8A" w:rsidRDefault="00A45C8A" w:rsidP="00A45C8A">
            <w:pPr>
              <w:tabs>
                <w:tab w:val="left" w:pos="1800"/>
              </w:tabs>
              <w:autoSpaceDE w:val="0"/>
              <w:autoSpaceDN w:val="0"/>
              <w:adjustRightInd w:val="0"/>
              <w:rPr>
                <w:rFonts w:ascii="Times New Roman" w:hAnsi="Times New Roman"/>
              </w:rPr>
            </w:pPr>
            <w:r w:rsidRPr="00A45C8A">
              <w:rPr>
                <w:rFonts w:ascii="Times New Roman" w:hAnsi="Times New Roman"/>
              </w:rPr>
              <w:t>All nationally chartered banks must join the Fed and purchase stock in its district reserve banks.</w:t>
            </w:r>
          </w:p>
          <w:p w:rsidR="00A45C8A" w:rsidRPr="00A45C8A" w:rsidRDefault="00A45C8A" w:rsidP="00A45C8A">
            <w:pPr>
              <w:tabs>
                <w:tab w:val="left" w:pos="1800"/>
              </w:tabs>
              <w:autoSpaceDE w:val="0"/>
              <w:autoSpaceDN w:val="0"/>
              <w:adjustRightInd w:val="0"/>
              <w:rPr>
                <w:rFonts w:ascii="Times New Roman" w:hAnsi="Times New Roman"/>
              </w:rPr>
            </w:pPr>
          </w:p>
          <w:p w:rsidR="00A45C8A" w:rsidRPr="00B63653" w:rsidRDefault="00A45C8A" w:rsidP="00A45C8A">
            <w:pPr>
              <w:tabs>
                <w:tab w:val="left" w:pos="1800"/>
              </w:tabs>
              <w:autoSpaceDE w:val="0"/>
              <w:autoSpaceDN w:val="0"/>
              <w:adjustRightInd w:val="0"/>
              <w:rPr>
                <w:rFonts w:ascii="Times New Roman" w:hAnsi="Times New Roman"/>
              </w:rPr>
            </w:pPr>
            <w:r w:rsidRPr="00A45C8A">
              <w:rPr>
                <w:rFonts w:ascii="Times New Roman" w:hAnsi="Times New Roman"/>
              </w:rPr>
              <w:t>The Fed regulates the flow of money and interest rates in the marketplace through its member banks by controlling the rate charged for loans it makes to those banks, called the discount rate, as well their reserve requirements—the minimum level of funds that a bank must maintain.</w:t>
            </w:r>
          </w:p>
        </w:tc>
        <w:tc>
          <w:tcPr>
            <w:tcW w:w="3359" w:type="dxa"/>
          </w:tcPr>
          <w:p w:rsidR="00A45C8A" w:rsidRPr="00A45C8A" w:rsidRDefault="00A45C8A" w:rsidP="00A45C8A">
            <w:pPr>
              <w:tabs>
                <w:tab w:val="left" w:pos="1800"/>
              </w:tabs>
              <w:autoSpaceDE w:val="0"/>
              <w:autoSpaceDN w:val="0"/>
              <w:adjustRightInd w:val="0"/>
              <w:rPr>
                <w:rFonts w:ascii="Times New Roman" w:hAnsi="Times New Roman"/>
              </w:rPr>
            </w:pPr>
            <w:r w:rsidRPr="00A45C8A">
              <w:rPr>
                <w:rFonts w:ascii="Times New Roman" w:hAnsi="Times New Roman"/>
              </w:rPr>
              <w:t>All nationally chartered banks must join the Fed and purchase stock in its district reserve banks.</w:t>
            </w:r>
            <w:r>
              <w:rPr>
                <w:rFonts w:ascii="Times New Roman" w:hAnsi="Times New Roman"/>
              </w:rPr>
              <w:t xml:space="preserve"> </w:t>
            </w:r>
            <w:r w:rsidRPr="00A45C8A">
              <w:rPr>
                <w:rFonts w:ascii="Times New Roman" w:hAnsi="Times New Roman"/>
                <w:highlight w:val="yellow"/>
              </w:rPr>
              <w:t>Qualified state-chartered banks may also join the Fed.</w:t>
            </w:r>
          </w:p>
          <w:p w:rsidR="00A45C8A" w:rsidRPr="00A45C8A" w:rsidRDefault="00A45C8A" w:rsidP="00A45C8A">
            <w:pPr>
              <w:tabs>
                <w:tab w:val="left" w:pos="1800"/>
              </w:tabs>
              <w:autoSpaceDE w:val="0"/>
              <w:autoSpaceDN w:val="0"/>
              <w:adjustRightInd w:val="0"/>
              <w:rPr>
                <w:rFonts w:ascii="Times New Roman" w:hAnsi="Times New Roman"/>
              </w:rPr>
            </w:pPr>
          </w:p>
          <w:p w:rsidR="00A45C8A" w:rsidRPr="00B63653" w:rsidRDefault="00A45C8A" w:rsidP="00A45C8A">
            <w:pPr>
              <w:tabs>
                <w:tab w:val="left" w:pos="1800"/>
              </w:tabs>
              <w:autoSpaceDE w:val="0"/>
              <w:autoSpaceDN w:val="0"/>
              <w:adjustRightInd w:val="0"/>
              <w:rPr>
                <w:rFonts w:ascii="Times New Roman" w:hAnsi="Times New Roman"/>
              </w:rPr>
            </w:pPr>
            <w:r w:rsidRPr="00A45C8A">
              <w:rPr>
                <w:rFonts w:ascii="Times New Roman" w:hAnsi="Times New Roman"/>
              </w:rPr>
              <w:t xml:space="preserve">The Fed regulates the flow of money and interest rates in the marketplace through its member banks </w:t>
            </w:r>
            <w:r w:rsidRPr="00A45C8A">
              <w:rPr>
                <w:rFonts w:ascii="Times New Roman" w:hAnsi="Times New Roman"/>
                <w:highlight w:val="yellow"/>
              </w:rPr>
              <w:t>(and other depository institutions)</w:t>
            </w:r>
            <w:r>
              <w:rPr>
                <w:rFonts w:ascii="Times New Roman" w:hAnsi="Times New Roman"/>
              </w:rPr>
              <w:t xml:space="preserve"> </w:t>
            </w:r>
            <w:r w:rsidRPr="00A45C8A">
              <w:rPr>
                <w:rFonts w:ascii="Times New Roman" w:hAnsi="Times New Roman"/>
              </w:rPr>
              <w:t xml:space="preserve">by controlling the rate charged for loans it makes to </w:t>
            </w:r>
            <w:r w:rsidRPr="00A45C8A">
              <w:rPr>
                <w:rFonts w:ascii="Times New Roman" w:hAnsi="Times New Roman"/>
                <w:highlight w:val="yellow"/>
              </w:rPr>
              <w:t>them</w:t>
            </w:r>
            <w:r w:rsidRPr="00A45C8A">
              <w:rPr>
                <w:rFonts w:ascii="Times New Roman" w:hAnsi="Times New Roman"/>
              </w:rPr>
              <w:t xml:space="preserve">, called the discount rate, as well their reserve requirements—the minimum level of funds that </w:t>
            </w:r>
            <w:r w:rsidRPr="00A45C8A">
              <w:rPr>
                <w:rFonts w:ascii="Times New Roman" w:hAnsi="Times New Roman"/>
                <w:highlight w:val="yellow"/>
              </w:rPr>
              <w:t>an institution</w:t>
            </w:r>
            <w:r w:rsidRPr="00A45C8A">
              <w:rPr>
                <w:rFonts w:ascii="Times New Roman" w:hAnsi="Times New Roman"/>
              </w:rPr>
              <w:t xml:space="preserve"> must maintain.</w:t>
            </w:r>
          </w:p>
        </w:tc>
      </w:tr>
      <w:tr w:rsidR="00817780" w:rsidRPr="00B261C9" w:rsidTr="002645D7">
        <w:trPr>
          <w:trHeight w:val="150"/>
          <w:jc w:val="center"/>
        </w:trPr>
        <w:tc>
          <w:tcPr>
            <w:tcW w:w="3439" w:type="dxa"/>
          </w:tcPr>
          <w:p w:rsidR="00817780" w:rsidRPr="00AF33C8" w:rsidRDefault="00B63653" w:rsidP="00B261C9">
            <w:pPr>
              <w:tabs>
                <w:tab w:val="left" w:pos="1800"/>
              </w:tabs>
              <w:autoSpaceDE w:val="0"/>
              <w:autoSpaceDN w:val="0"/>
              <w:adjustRightInd w:val="0"/>
              <w:rPr>
                <w:rFonts w:ascii="Times New Roman" w:hAnsi="Times New Roman"/>
              </w:rPr>
            </w:pPr>
            <w:r>
              <w:rPr>
                <w:rFonts w:ascii="Times New Roman" w:hAnsi="Times New Roman"/>
              </w:rPr>
              <w:t>273</w:t>
            </w:r>
          </w:p>
        </w:tc>
        <w:tc>
          <w:tcPr>
            <w:tcW w:w="3280" w:type="dxa"/>
          </w:tcPr>
          <w:p w:rsidR="00817780" w:rsidRPr="00AF33C8" w:rsidRDefault="00B63653" w:rsidP="00B261C9">
            <w:pPr>
              <w:tabs>
                <w:tab w:val="left" w:pos="1800"/>
              </w:tabs>
              <w:autoSpaceDE w:val="0"/>
              <w:autoSpaceDN w:val="0"/>
              <w:adjustRightInd w:val="0"/>
              <w:rPr>
                <w:rFonts w:ascii="Times New Roman" w:hAnsi="Times New Roman"/>
              </w:rPr>
            </w:pPr>
            <w:r w:rsidRPr="00B63653">
              <w:rPr>
                <w:rFonts w:ascii="Times New Roman" w:hAnsi="Times New Roman"/>
              </w:rPr>
              <w:t>The up-front premium is charged at closing and can be financed into the mortgage loan.</w:t>
            </w:r>
          </w:p>
        </w:tc>
        <w:tc>
          <w:tcPr>
            <w:tcW w:w="3359" w:type="dxa"/>
          </w:tcPr>
          <w:p w:rsidR="00817780" w:rsidRPr="00AF33C8" w:rsidRDefault="00B63653" w:rsidP="00B261C9">
            <w:pPr>
              <w:tabs>
                <w:tab w:val="left" w:pos="1800"/>
              </w:tabs>
              <w:autoSpaceDE w:val="0"/>
              <w:autoSpaceDN w:val="0"/>
              <w:adjustRightInd w:val="0"/>
              <w:rPr>
                <w:rFonts w:ascii="Times New Roman" w:hAnsi="Times New Roman"/>
              </w:rPr>
            </w:pPr>
            <w:r w:rsidRPr="00B63653">
              <w:rPr>
                <w:rFonts w:ascii="Times New Roman" w:hAnsi="Times New Roman"/>
              </w:rPr>
              <w:t xml:space="preserve">The up-front premium is charged </w:t>
            </w:r>
            <w:r w:rsidRPr="00617BAF">
              <w:rPr>
                <w:rFonts w:ascii="Times New Roman" w:hAnsi="Times New Roman"/>
                <w:highlight w:val="yellow"/>
              </w:rPr>
              <w:t>on all FHA loans</w:t>
            </w:r>
            <w:r>
              <w:rPr>
                <w:rFonts w:ascii="Times New Roman" w:hAnsi="Times New Roman"/>
              </w:rPr>
              <w:t>.</w:t>
            </w:r>
          </w:p>
        </w:tc>
      </w:tr>
      <w:tr w:rsidR="00C8467F" w:rsidRPr="00B261C9" w:rsidTr="002645D7">
        <w:trPr>
          <w:trHeight w:val="150"/>
          <w:jc w:val="center"/>
        </w:trPr>
        <w:tc>
          <w:tcPr>
            <w:tcW w:w="3439" w:type="dxa"/>
          </w:tcPr>
          <w:p w:rsidR="00C8467F" w:rsidRDefault="00C8467F" w:rsidP="00B261C9">
            <w:pPr>
              <w:tabs>
                <w:tab w:val="left" w:pos="1800"/>
              </w:tabs>
              <w:autoSpaceDE w:val="0"/>
              <w:autoSpaceDN w:val="0"/>
              <w:adjustRightInd w:val="0"/>
              <w:rPr>
                <w:rFonts w:ascii="Times New Roman" w:hAnsi="Times New Roman"/>
              </w:rPr>
            </w:pPr>
            <w:r>
              <w:rPr>
                <w:rFonts w:ascii="Times New Roman" w:hAnsi="Times New Roman"/>
              </w:rPr>
              <w:t>305, Figure 16.3, Column C</w:t>
            </w:r>
          </w:p>
        </w:tc>
        <w:tc>
          <w:tcPr>
            <w:tcW w:w="3280" w:type="dxa"/>
          </w:tcPr>
          <w:p w:rsidR="00C8467F" w:rsidRDefault="00C8467F" w:rsidP="00B261C9">
            <w:pPr>
              <w:tabs>
                <w:tab w:val="left" w:pos="1800"/>
              </w:tabs>
              <w:autoSpaceDE w:val="0"/>
              <w:autoSpaceDN w:val="0"/>
              <w:adjustRightInd w:val="0"/>
              <w:rPr>
                <w:rFonts w:ascii="Times New Roman" w:hAnsi="Times New Roman"/>
              </w:rPr>
            </w:pPr>
            <w:r>
              <w:rPr>
                <w:rFonts w:ascii="Times New Roman" w:hAnsi="Times New Roman"/>
              </w:rPr>
              <w:t>Net adjustments –11,000</w:t>
            </w:r>
          </w:p>
          <w:p w:rsidR="00C8467F" w:rsidRPr="00B63653" w:rsidRDefault="00C8467F" w:rsidP="00B261C9">
            <w:pPr>
              <w:tabs>
                <w:tab w:val="left" w:pos="1800"/>
              </w:tabs>
              <w:autoSpaceDE w:val="0"/>
              <w:autoSpaceDN w:val="0"/>
              <w:adjustRightInd w:val="0"/>
              <w:rPr>
                <w:rFonts w:ascii="Times New Roman" w:hAnsi="Times New Roman"/>
              </w:rPr>
            </w:pPr>
            <w:r>
              <w:rPr>
                <w:rFonts w:ascii="Times New Roman" w:hAnsi="Times New Roman"/>
              </w:rPr>
              <w:t>Adjusted value $254,000</w:t>
            </w:r>
          </w:p>
        </w:tc>
        <w:tc>
          <w:tcPr>
            <w:tcW w:w="3359" w:type="dxa"/>
          </w:tcPr>
          <w:p w:rsidR="00C8467F" w:rsidRDefault="00C8467F" w:rsidP="00B261C9">
            <w:pPr>
              <w:tabs>
                <w:tab w:val="left" w:pos="1800"/>
              </w:tabs>
              <w:autoSpaceDE w:val="0"/>
              <w:autoSpaceDN w:val="0"/>
              <w:adjustRightInd w:val="0"/>
              <w:rPr>
                <w:rFonts w:ascii="Times New Roman" w:hAnsi="Times New Roman"/>
              </w:rPr>
            </w:pPr>
            <w:r>
              <w:rPr>
                <w:rFonts w:ascii="Times New Roman" w:hAnsi="Times New Roman"/>
              </w:rPr>
              <w:t>Net adjustments –11,500</w:t>
            </w:r>
          </w:p>
          <w:p w:rsidR="00C8467F" w:rsidRPr="00B63653" w:rsidRDefault="00C8467F" w:rsidP="00B261C9">
            <w:pPr>
              <w:tabs>
                <w:tab w:val="left" w:pos="1800"/>
              </w:tabs>
              <w:autoSpaceDE w:val="0"/>
              <w:autoSpaceDN w:val="0"/>
              <w:adjustRightInd w:val="0"/>
              <w:rPr>
                <w:rFonts w:ascii="Times New Roman" w:hAnsi="Times New Roman"/>
              </w:rPr>
            </w:pPr>
            <w:r>
              <w:rPr>
                <w:rFonts w:ascii="Times New Roman" w:hAnsi="Times New Roman"/>
              </w:rPr>
              <w:t>Adjusted value $253,500</w:t>
            </w:r>
          </w:p>
        </w:tc>
      </w:tr>
      <w:tr w:rsidR="00F07FCB" w:rsidRPr="00B261C9" w:rsidTr="002645D7">
        <w:trPr>
          <w:trHeight w:val="150"/>
          <w:jc w:val="center"/>
        </w:trPr>
        <w:tc>
          <w:tcPr>
            <w:tcW w:w="3439" w:type="dxa"/>
          </w:tcPr>
          <w:p w:rsidR="00F07FCB" w:rsidRDefault="00F07FCB" w:rsidP="00B261C9">
            <w:pPr>
              <w:tabs>
                <w:tab w:val="left" w:pos="1800"/>
              </w:tabs>
              <w:autoSpaceDE w:val="0"/>
              <w:autoSpaceDN w:val="0"/>
              <w:adjustRightInd w:val="0"/>
              <w:rPr>
                <w:rFonts w:ascii="Times New Roman" w:hAnsi="Times New Roman"/>
              </w:rPr>
            </w:pPr>
            <w:r>
              <w:rPr>
                <w:rFonts w:ascii="Times New Roman" w:hAnsi="Times New Roman"/>
              </w:rPr>
              <w:t>371, first paragraph</w:t>
            </w:r>
          </w:p>
        </w:tc>
        <w:tc>
          <w:tcPr>
            <w:tcW w:w="3280" w:type="dxa"/>
          </w:tcPr>
          <w:p w:rsidR="00F07FCB" w:rsidRDefault="00F07FCB" w:rsidP="00B261C9">
            <w:pPr>
              <w:tabs>
                <w:tab w:val="left" w:pos="1800"/>
              </w:tabs>
              <w:autoSpaceDE w:val="0"/>
              <w:autoSpaceDN w:val="0"/>
              <w:adjustRightInd w:val="0"/>
              <w:rPr>
                <w:rFonts w:ascii="Times New Roman" w:hAnsi="Times New Roman"/>
              </w:rPr>
            </w:pPr>
            <w:r w:rsidRPr="00F07FCB">
              <w:rPr>
                <w:rFonts w:ascii="Times New Roman" w:hAnsi="Times New Roman"/>
              </w:rPr>
              <w:t>As an agent, the property manager is charged with the fiduciary responsibilities of care, obedience, accounting, loyalty, and disclosure.</w:t>
            </w:r>
          </w:p>
        </w:tc>
        <w:tc>
          <w:tcPr>
            <w:tcW w:w="3359" w:type="dxa"/>
          </w:tcPr>
          <w:p w:rsidR="00F07FCB" w:rsidRDefault="00F07FCB" w:rsidP="00B261C9">
            <w:pPr>
              <w:tabs>
                <w:tab w:val="left" w:pos="1800"/>
              </w:tabs>
              <w:autoSpaceDE w:val="0"/>
              <w:autoSpaceDN w:val="0"/>
              <w:adjustRightInd w:val="0"/>
              <w:rPr>
                <w:rFonts w:ascii="Times New Roman" w:hAnsi="Times New Roman"/>
              </w:rPr>
            </w:pPr>
            <w:r w:rsidRPr="00F07FCB">
              <w:rPr>
                <w:rFonts w:ascii="Times New Roman" w:hAnsi="Times New Roman"/>
              </w:rPr>
              <w:t xml:space="preserve">As an agent, the property manager is charged with the fiduciary responsibilities of care, obedience, accounting, </w:t>
            </w:r>
            <w:r w:rsidRPr="00F07FCB">
              <w:rPr>
                <w:rFonts w:ascii="Times New Roman" w:hAnsi="Times New Roman"/>
              </w:rPr>
              <w:lastRenderedPageBreak/>
              <w:t xml:space="preserve">loyalty, </w:t>
            </w:r>
            <w:r w:rsidRPr="00F07FCB">
              <w:rPr>
                <w:rFonts w:ascii="Times New Roman" w:hAnsi="Times New Roman"/>
                <w:highlight w:val="yellow"/>
              </w:rPr>
              <w:t>confidentiality,</w:t>
            </w:r>
            <w:r>
              <w:rPr>
                <w:rFonts w:ascii="Times New Roman" w:hAnsi="Times New Roman"/>
              </w:rPr>
              <w:t xml:space="preserve"> </w:t>
            </w:r>
            <w:r w:rsidRPr="00F07FCB">
              <w:rPr>
                <w:rFonts w:ascii="Times New Roman" w:hAnsi="Times New Roman"/>
              </w:rPr>
              <w:t>and disclosure.</w:t>
            </w:r>
          </w:p>
        </w:tc>
      </w:tr>
      <w:tr w:rsidR="00B63653" w:rsidRPr="00B261C9" w:rsidTr="002645D7">
        <w:trPr>
          <w:trHeight w:val="150"/>
          <w:jc w:val="center"/>
        </w:trPr>
        <w:tc>
          <w:tcPr>
            <w:tcW w:w="3439" w:type="dxa"/>
          </w:tcPr>
          <w:p w:rsidR="00B63653" w:rsidRPr="00AF33C8" w:rsidRDefault="00B63653" w:rsidP="00B261C9">
            <w:pPr>
              <w:tabs>
                <w:tab w:val="left" w:pos="1800"/>
              </w:tabs>
              <w:autoSpaceDE w:val="0"/>
              <w:autoSpaceDN w:val="0"/>
              <w:adjustRightInd w:val="0"/>
              <w:rPr>
                <w:rFonts w:ascii="Times New Roman" w:hAnsi="Times New Roman"/>
              </w:rPr>
            </w:pPr>
            <w:r>
              <w:rPr>
                <w:rFonts w:ascii="Times New Roman" w:hAnsi="Times New Roman"/>
              </w:rPr>
              <w:lastRenderedPageBreak/>
              <w:t>405</w:t>
            </w:r>
          </w:p>
        </w:tc>
        <w:tc>
          <w:tcPr>
            <w:tcW w:w="3280" w:type="dxa"/>
          </w:tcPr>
          <w:p w:rsidR="00B63653" w:rsidRPr="00AF33C8" w:rsidRDefault="00B63653" w:rsidP="00B261C9">
            <w:pPr>
              <w:tabs>
                <w:tab w:val="left" w:pos="1800"/>
              </w:tabs>
              <w:autoSpaceDE w:val="0"/>
              <w:autoSpaceDN w:val="0"/>
              <w:adjustRightInd w:val="0"/>
              <w:rPr>
                <w:rFonts w:ascii="Times New Roman" w:hAnsi="Times New Roman"/>
              </w:rPr>
            </w:pPr>
            <w:r w:rsidRPr="00B63653">
              <w:rPr>
                <w:rFonts w:ascii="Times New Roman" w:hAnsi="Times New Roman"/>
              </w:rPr>
              <w:t>The EPA estimates that about 107,000 primary and secondary schools and 733,000 public and commercial building shave asbestos-containing materials (ACMs).</w:t>
            </w:r>
          </w:p>
        </w:tc>
        <w:tc>
          <w:tcPr>
            <w:tcW w:w="3359" w:type="dxa"/>
          </w:tcPr>
          <w:p w:rsidR="00B63653" w:rsidRPr="00AF33C8" w:rsidRDefault="00DC7803" w:rsidP="00B261C9">
            <w:pPr>
              <w:tabs>
                <w:tab w:val="left" w:pos="1800"/>
              </w:tabs>
              <w:autoSpaceDE w:val="0"/>
              <w:autoSpaceDN w:val="0"/>
              <w:adjustRightInd w:val="0"/>
              <w:rPr>
                <w:rFonts w:ascii="Times New Roman" w:hAnsi="Times New Roman"/>
              </w:rPr>
            </w:pPr>
            <w:r w:rsidRPr="00B63653">
              <w:rPr>
                <w:rFonts w:ascii="Times New Roman" w:hAnsi="Times New Roman"/>
              </w:rPr>
              <w:t xml:space="preserve">The EPA estimates that about 107,000 primary and secondary schools and 733,000 </w:t>
            </w:r>
            <w:r>
              <w:rPr>
                <w:rFonts w:ascii="Times New Roman" w:hAnsi="Times New Roman"/>
              </w:rPr>
              <w:t>public and commercial building</w:t>
            </w:r>
            <w:r w:rsidR="00B6208F">
              <w:rPr>
                <w:rFonts w:ascii="Times New Roman" w:hAnsi="Times New Roman"/>
              </w:rPr>
              <w:t>s</w:t>
            </w:r>
            <w:r>
              <w:rPr>
                <w:rFonts w:ascii="Times New Roman" w:hAnsi="Times New Roman"/>
              </w:rPr>
              <w:t xml:space="preserve"> </w:t>
            </w:r>
            <w:r w:rsidRPr="00B63653">
              <w:rPr>
                <w:rFonts w:ascii="Times New Roman" w:hAnsi="Times New Roman"/>
              </w:rPr>
              <w:t>have asbestos-containing materials (ACMs).</w:t>
            </w:r>
          </w:p>
        </w:tc>
      </w:tr>
      <w:tr w:rsidR="004D0775" w:rsidRPr="00B261C9" w:rsidTr="002645D7">
        <w:trPr>
          <w:trHeight w:val="150"/>
          <w:jc w:val="center"/>
        </w:trPr>
        <w:tc>
          <w:tcPr>
            <w:tcW w:w="3439" w:type="dxa"/>
          </w:tcPr>
          <w:p w:rsidR="004D0775" w:rsidRDefault="004D0775" w:rsidP="00B261C9">
            <w:pPr>
              <w:tabs>
                <w:tab w:val="left" w:pos="1800"/>
              </w:tabs>
              <w:autoSpaceDE w:val="0"/>
              <w:autoSpaceDN w:val="0"/>
              <w:adjustRightInd w:val="0"/>
              <w:rPr>
                <w:rFonts w:ascii="Times New Roman" w:hAnsi="Times New Roman"/>
              </w:rPr>
            </w:pPr>
            <w:r>
              <w:rPr>
                <w:rFonts w:ascii="Times New Roman" w:hAnsi="Times New Roman"/>
              </w:rPr>
              <w:t>416</w:t>
            </w:r>
          </w:p>
        </w:tc>
        <w:tc>
          <w:tcPr>
            <w:tcW w:w="3280" w:type="dxa"/>
          </w:tcPr>
          <w:p w:rsidR="004D0775" w:rsidRPr="00B63653" w:rsidRDefault="004D0775" w:rsidP="004D0775">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Act (CERCLA) was created in 1980. It established a fund of $9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c>
          <w:tcPr>
            <w:tcW w:w="3359" w:type="dxa"/>
          </w:tcPr>
          <w:p w:rsidR="004D0775" w:rsidRPr="00B63653" w:rsidRDefault="004D0775" w:rsidP="004D0775">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Act (CERCLA) was created in 1980. It established a fund of $</w:t>
            </w:r>
            <w:r w:rsidRPr="004D0775">
              <w:rPr>
                <w:rFonts w:ascii="Times New Roman" w:hAnsi="Times New Roman"/>
                <w:highlight w:val="yellow"/>
              </w:rPr>
              <w:t>1.6</w:t>
            </w:r>
            <w:r w:rsidRPr="004D0775">
              <w:rPr>
                <w:rFonts w:ascii="Times New Roman" w:hAnsi="Times New Roman"/>
              </w:rPr>
              <w:t xml:space="preserve">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r>
      <w:tr w:rsidR="00D60F92" w:rsidRPr="00B261C9" w:rsidTr="002645D7">
        <w:trPr>
          <w:trHeight w:val="150"/>
          <w:jc w:val="center"/>
        </w:trPr>
        <w:tc>
          <w:tcPr>
            <w:tcW w:w="3439" w:type="dxa"/>
          </w:tcPr>
          <w:p w:rsidR="00D60F92" w:rsidRDefault="00D60F92" w:rsidP="00B261C9">
            <w:pPr>
              <w:tabs>
                <w:tab w:val="left" w:pos="1800"/>
              </w:tabs>
              <w:autoSpaceDE w:val="0"/>
              <w:autoSpaceDN w:val="0"/>
              <w:adjustRightInd w:val="0"/>
              <w:rPr>
                <w:rFonts w:ascii="Times New Roman" w:hAnsi="Times New Roman"/>
              </w:rPr>
            </w:pPr>
            <w:r>
              <w:rPr>
                <w:rFonts w:ascii="Times New Roman" w:hAnsi="Times New Roman"/>
              </w:rPr>
              <w:t>429</w:t>
            </w:r>
            <w:r w:rsidR="009A3E48">
              <w:rPr>
                <w:rFonts w:ascii="Times New Roman" w:hAnsi="Times New Roman"/>
              </w:rPr>
              <w:t>, first paragraph</w:t>
            </w:r>
          </w:p>
        </w:tc>
        <w:tc>
          <w:tcPr>
            <w:tcW w:w="3280" w:type="dxa"/>
          </w:tcPr>
          <w:p w:rsidR="00D60F92" w:rsidRPr="004D0775" w:rsidRDefault="00D60F92" w:rsidP="004D0775">
            <w:pPr>
              <w:tabs>
                <w:tab w:val="left" w:pos="1800"/>
              </w:tabs>
              <w:autoSpaceDE w:val="0"/>
              <w:autoSpaceDN w:val="0"/>
              <w:adjustRightInd w:val="0"/>
              <w:rPr>
                <w:rFonts w:ascii="Times New Roman" w:hAnsi="Times New Roman"/>
              </w:rPr>
            </w:pPr>
            <w:r w:rsidRPr="00D60F92">
              <w:rPr>
                <w:rFonts w:ascii="Times New Roman" w:hAnsi="Times New Roman"/>
              </w:rPr>
              <w:t>At time same time, it is unwise to reduce operating expenses to the point</w:t>
            </w:r>
            <w:r>
              <w:rPr>
                <w:rFonts w:ascii="Times New Roman" w:hAnsi="Times New Roman"/>
              </w:rPr>
              <w:t>…</w:t>
            </w:r>
          </w:p>
        </w:tc>
        <w:tc>
          <w:tcPr>
            <w:tcW w:w="3359" w:type="dxa"/>
          </w:tcPr>
          <w:p w:rsidR="00D60F92" w:rsidRPr="004D0775" w:rsidRDefault="00D60F92" w:rsidP="00D60F92">
            <w:pPr>
              <w:tabs>
                <w:tab w:val="left" w:pos="1800"/>
              </w:tabs>
              <w:autoSpaceDE w:val="0"/>
              <w:autoSpaceDN w:val="0"/>
              <w:adjustRightInd w:val="0"/>
              <w:rPr>
                <w:rFonts w:ascii="Times New Roman" w:hAnsi="Times New Roman"/>
              </w:rPr>
            </w:pPr>
            <w:r w:rsidRPr="00D60F92">
              <w:rPr>
                <w:rFonts w:ascii="Times New Roman" w:hAnsi="Times New Roman"/>
              </w:rPr>
              <w:t xml:space="preserve">At </w:t>
            </w:r>
            <w:r w:rsidRPr="00D60F92">
              <w:rPr>
                <w:rFonts w:ascii="Times New Roman" w:hAnsi="Times New Roman"/>
                <w:highlight w:val="yellow"/>
              </w:rPr>
              <w:t>the</w:t>
            </w:r>
            <w:r w:rsidRPr="00D60F92">
              <w:rPr>
                <w:rFonts w:ascii="Times New Roman" w:hAnsi="Times New Roman"/>
              </w:rPr>
              <w:t xml:space="preserve"> same time, it is unwise to reduce operating expenses to the point</w:t>
            </w:r>
          </w:p>
        </w:tc>
      </w:tr>
      <w:tr w:rsidR="008E497D" w:rsidRPr="00B261C9" w:rsidTr="002645D7">
        <w:trPr>
          <w:trHeight w:val="150"/>
          <w:jc w:val="center"/>
        </w:trPr>
        <w:tc>
          <w:tcPr>
            <w:tcW w:w="3439" w:type="dxa"/>
          </w:tcPr>
          <w:p w:rsidR="008E497D" w:rsidRDefault="002645D7" w:rsidP="00B261C9">
            <w:pPr>
              <w:tabs>
                <w:tab w:val="left" w:pos="1800"/>
              </w:tabs>
              <w:autoSpaceDE w:val="0"/>
              <w:autoSpaceDN w:val="0"/>
              <w:adjustRightInd w:val="0"/>
              <w:rPr>
                <w:rFonts w:ascii="Times New Roman" w:hAnsi="Times New Roman"/>
              </w:rPr>
            </w:pPr>
            <w:r>
              <w:rPr>
                <w:rFonts w:ascii="Times New Roman" w:hAnsi="Times New Roman"/>
              </w:rPr>
              <w:t>549, Sample Exam 1 Answers</w:t>
            </w:r>
          </w:p>
        </w:tc>
        <w:tc>
          <w:tcPr>
            <w:tcW w:w="3280" w:type="dxa"/>
          </w:tcPr>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 a (252)</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7. a (108)</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12. a (246)</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18. c (72–73)</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22. b (97, 453)</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27. b (309–310)</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51. b (208–209)</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57. a (55)</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64. d (207)</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65. b (109)</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69. a (110–111)</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71. d (250)</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73. a (337)</w:t>
            </w:r>
          </w:p>
          <w:p w:rsidR="008E497D" w:rsidRPr="00D60F92"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76. c (61)</w:t>
            </w:r>
          </w:p>
        </w:tc>
        <w:tc>
          <w:tcPr>
            <w:tcW w:w="3359" w:type="dxa"/>
          </w:tcPr>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 a (</w:t>
            </w:r>
            <w:r>
              <w:rPr>
                <w:rFonts w:ascii="Times New Roman" w:hAnsi="Times New Roman"/>
              </w:rPr>
              <w:t>240</w:t>
            </w:r>
            <w:r w:rsidRPr="002645D7">
              <w:rPr>
                <w:rFonts w:ascii="Times New Roman" w:hAnsi="Times New Roman"/>
              </w:rPr>
              <w:t>)</w:t>
            </w:r>
          </w:p>
          <w:p w:rsidR="002645D7" w:rsidRPr="002645D7" w:rsidRDefault="002645D7" w:rsidP="002645D7">
            <w:pPr>
              <w:autoSpaceDE w:val="0"/>
              <w:autoSpaceDN w:val="0"/>
              <w:adjustRightInd w:val="0"/>
              <w:rPr>
                <w:rFonts w:ascii="Tahoma" w:hAnsi="Tahoma" w:cs="Tahoma"/>
                <w:sz w:val="20"/>
                <w:szCs w:val="20"/>
              </w:rPr>
            </w:pPr>
            <w:r w:rsidRPr="002645D7">
              <w:rPr>
                <w:rFonts w:ascii="Times New Roman" w:hAnsi="Times New Roman"/>
              </w:rPr>
              <w:t>7. a (106–108)</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12. a (24</w:t>
            </w:r>
            <w:r>
              <w:rPr>
                <w:rFonts w:ascii="Times New Roman" w:hAnsi="Times New Roman"/>
              </w:rPr>
              <w:t>4</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18. c (</w:t>
            </w:r>
            <w:r>
              <w:rPr>
                <w:rFonts w:ascii="Times New Roman" w:hAnsi="Times New Roman"/>
              </w:rPr>
              <w:t>68</w:t>
            </w:r>
            <w:r w:rsidRPr="002645D7">
              <w:rPr>
                <w:rFonts w:ascii="Times New Roman" w:hAnsi="Times New Roman"/>
              </w:rPr>
              <w:t>–73)</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22. b (</w:t>
            </w:r>
            <w:r w:rsidR="003225A1">
              <w:rPr>
                <w:rFonts w:ascii="Times New Roman" w:hAnsi="Times New Roman"/>
              </w:rPr>
              <w:t xml:space="preserve">96, </w:t>
            </w:r>
            <w:r w:rsidRPr="002645D7">
              <w:rPr>
                <w:rFonts w:ascii="Times New Roman" w:hAnsi="Times New Roman"/>
              </w:rPr>
              <w:t>97, 453)</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27. b (30</w:t>
            </w:r>
            <w:r w:rsidR="003225A1">
              <w:rPr>
                <w:rFonts w:ascii="Times New Roman" w:hAnsi="Times New Roman"/>
              </w:rPr>
              <w:t>7</w:t>
            </w:r>
            <w:r w:rsidRPr="002645D7">
              <w:rPr>
                <w:rFonts w:ascii="Times New Roman" w:hAnsi="Times New Roman"/>
              </w:rPr>
              <w:t>–30</w:t>
            </w:r>
            <w:r w:rsidR="003225A1">
              <w:rPr>
                <w:rFonts w:ascii="Times New Roman" w:hAnsi="Times New Roman"/>
              </w:rPr>
              <w:t>8</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51. b (20</w:t>
            </w:r>
            <w:r w:rsidR="003225A1">
              <w:rPr>
                <w:rFonts w:ascii="Times New Roman" w:hAnsi="Times New Roman"/>
              </w:rPr>
              <w:t>6</w:t>
            </w:r>
            <w:r w:rsidRPr="002645D7">
              <w:rPr>
                <w:rFonts w:ascii="Times New Roman" w:hAnsi="Times New Roman"/>
              </w:rPr>
              <w:t>–20</w:t>
            </w:r>
            <w:r w:rsidR="003225A1">
              <w:rPr>
                <w:rFonts w:ascii="Times New Roman" w:hAnsi="Times New Roman"/>
              </w:rPr>
              <w:t>8</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57. a (5</w:t>
            </w:r>
            <w:r w:rsidR="003225A1">
              <w:rPr>
                <w:rFonts w:ascii="Times New Roman" w:hAnsi="Times New Roman"/>
              </w:rPr>
              <w:t>3</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64. d (20</w:t>
            </w:r>
            <w:r w:rsidR="003225A1">
              <w:rPr>
                <w:rFonts w:ascii="Times New Roman" w:hAnsi="Times New Roman"/>
              </w:rPr>
              <w:t>6</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65. b (10</w:t>
            </w:r>
            <w:r w:rsidR="003225A1">
              <w:rPr>
                <w:rFonts w:ascii="Times New Roman" w:hAnsi="Times New Roman"/>
              </w:rPr>
              <w:t>7</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69. a (1</w:t>
            </w:r>
            <w:r w:rsidR="003225A1">
              <w:rPr>
                <w:rFonts w:ascii="Times New Roman" w:hAnsi="Times New Roman"/>
              </w:rPr>
              <w:t>08</w:t>
            </w:r>
            <w:r w:rsidRPr="002645D7">
              <w:rPr>
                <w:rFonts w:ascii="Times New Roman" w:hAnsi="Times New Roman"/>
              </w:rPr>
              <w:t>–1</w:t>
            </w:r>
            <w:r w:rsidR="003225A1">
              <w:rPr>
                <w:rFonts w:ascii="Times New Roman" w:hAnsi="Times New Roman"/>
              </w:rPr>
              <w:t>09</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71. d (2</w:t>
            </w:r>
            <w:r w:rsidR="003225A1">
              <w:rPr>
                <w:rFonts w:ascii="Times New Roman" w:hAnsi="Times New Roman"/>
              </w:rPr>
              <w:t>48</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73. a (3</w:t>
            </w:r>
            <w:r w:rsidR="003225A1">
              <w:rPr>
                <w:rFonts w:ascii="Times New Roman" w:hAnsi="Times New Roman"/>
              </w:rPr>
              <w:t>40</w:t>
            </w:r>
            <w:r w:rsidRPr="002645D7">
              <w:rPr>
                <w:rFonts w:ascii="Times New Roman" w:hAnsi="Times New Roman"/>
              </w:rPr>
              <w:t>)</w:t>
            </w:r>
          </w:p>
          <w:p w:rsidR="008E497D" w:rsidRPr="00D60F92" w:rsidRDefault="002645D7" w:rsidP="003225A1">
            <w:pPr>
              <w:tabs>
                <w:tab w:val="left" w:pos="1800"/>
              </w:tabs>
              <w:autoSpaceDE w:val="0"/>
              <w:autoSpaceDN w:val="0"/>
              <w:adjustRightInd w:val="0"/>
              <w:rPr>
                <w:rFonts w:ascii="Times New Roman" w:hAnsi="Times New Roman"/>
              </w:rPr>
            </w:pPr>
            <w:r w:rsidRPr="002645D7">
              <w:rPr>
                <w:rFonts w:ascii="Times New Roman" w:hAnsi="Times New Roman"/>
              </w:rPr>
              <w:t>76. c (</w:t>
            </w:r>
            <w:r w:rsidR="003225A1">
              <w:rPr>
                <w:rFonts w:ascii="Times New Roman" w:hAnsi="Times New Roman"/>
              </w:rPr>
              <w:t>59</w:t>
            </w:r>
            <w:r w:rsidRPr="002645D7">
              <w:rPr>
                <w:rFonts w:ascii="Times New Roman" w:hAnsi="Times New Roman"/>
              </w:rPr>
              <w:t>)</w:t>
            </w:r>
          </w:p>
        </w:tc>
      </w:tr>
      <w:tr w:rsidR="002645D7" w:rsidRPr="00B261C9" w:rsidTr="002645D7">
        <w:trPr>
          <w:trHeight w:val="150"/>
          <w:jc w:val="center"/>
        </w:trPr>
        <w:tc>
          <w:tcPr>
            <w:tcW w:w="3439" w:type="dxa"/>
          </w:tcPr>
          <w:p w:rsidR="002645D7" w:rsidRDefault="002645D7" w:rsidP="002645D7">
            <w:pPr>
              <w:tabs>
                <w:tab w:val="left" w:pos="1800"/>
              </w:tabs>
              <w:autoSpaceDE w:val="0"/>
              <w:autoSpaceDN w:val="0"/>
              <w:adjustRightInd w:val="0"/>
              <w:rPr>
                <w:rFonts w:ascii="Times New Roman" w:hAnsi="Times New Roman"/>
              </w:rPr>
            </w:pPr>
            <w:r>
              <w:rPr>
                <w:rFonts w:ascii="Times New Roman" w:hAnsi="Times New Roman"/>
              </w:rPr>
              <w:t>549, Sample Exam 2 Answers</w:t>
            </w:r>
          </w:p>
        </w:tc>
        <w:tc>
          <w:tcPr>
            <w:tcW w:w="3280" w:type="dxa"/>
          </w:tcPr>
          <w:p w:rsidR="002645D7" w:rsidRDefault="002645D7" w:rsidP="004D0775">
            <w:pPr>
              <w:tabs>
                <w:tab w:val="left" w:pos="1800"/>
              </w:tabs>
              <w:autoSpaceDE w:val="0"/>
              <w:autoSpaceDN w:val="0"/>
              <w:adjustRightInd w:val="0"/>
              <w:rPr>
                <w:rFonts w:ascii="Times New Roman" w:hAnsi="Times New Roman"/>
              </w:rPr>
            </w:pPr>
            <w:r w:rsidRPr="002645D7">
              <w:rPr>
                <w:rFonts w:ascii="Times New Roman" w:hAnsi="Times New Roman"/>
              </w:rPr>
              <w:t>6. d (158–259)</w:t>
            </w:r>
          </w:p>
          <w:p w:rsidR="002645D7" w:rsidRDefault="002645D7" w:rsidP="004D0775">
            <w:pPr>
              <w:tabs>
                <w:tab w:val="left" w:pos="1800"/>
              </w:tabs>
              <w:autoSpaceDE w:val="0"/>
              <w:autoSpaceDN w:val="0"/>
              <w:adjustRightInd w:val="0"/>
              <w:rPr>
                <w:rFonts w:ascii="Times New Roman" w:hAnsi="Times New Roman"/>
              </w:rPr>
            </w:pPr>
            <w:r w:rsidRPr="002645D7">
              <w:rPr>
                <w:rFonts w:ascii="Times New Roman" w:hAnsi="Times New Roman"/>
              </w:rPr>
              <w:t>11. b (213)</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12. a (282)</w:t>
            </w:r>
          </w:p>
          <w:p w:rsid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13. d (197)</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14. c (56)</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16. d (92)</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20. a (306)</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33. a (213)</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39. a (309–310)</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42. c (92–93)</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47. a (55)</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lastRenderedPageBreak/>
              <w:t>50. c (431)</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53. c (241)</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60. d (282)</w:t>
            </w:r>
          </w:p>
        </w:tc>
        <w:tc>
          <w:tcPr>
            <w:tcW w:w="3359" w:type="dxa"/>
          </w:tcPr>
          <w:p w:rsid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lastRenderedPageBreak/>
              <w:t>6. d (15</w:t>
            </w:r>
            <w:r w:rsidR="00AB7B8B">
              <w:rPr>
                <w:rFonts w:ascii="Times New Roman" w:hAnsi="Times New Roman"/>
              </w:rPr>
              <w:t>7</w:t>
            </w:r>
            <w:r w:rsidRPr="002645D7">
              <w:rPr>
                <w:rFonts w:ascii="Times New Roman" w:hAnsi="Times New Roman"/>
              </w:rPr>
              <w:t>–</w:t>
            </w:r>
            <w:r w:rsidR="00AB7B8B">
              <w:rPr>
                <w:rFonts w:ascii="Times New Roman" w:hAnsi="Times New Roman"/>
              </w:rPr>
              <w:t>1</w:t>
            </w:r>
            <w:r w:rsidRPr="002645D7">
              <w:rPr>
                <w:rFonts w:ascii="Times New Roman" w:hAnsi="Times New Roman"/>
              </w:rPr>
              <w:t>59)</w:t>
            </w:r>
          </w:p>
          <w:p w:rsid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11. b (21</w:t>
            </w:r>
            <w:r w:rsidR="00AB7B8B">
              <w:rPr>
                <w:rFonts w:ascii="Times New Roman" w:hAnsi="Times New Roman"/>
              </w:rPr>
              <w:t>1</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12. a (28</w:t>
            </w:r>
            <w:r w:rsidR="00AB7B8B">
              <w:rPr>
                <w:rFonts w:ascii="Times New Roman" w:hAnsi="Times New Roman"/>
              </w:rPr>
              <w:t>0</w:t>
            </w:r>
            <w:r w:rsidRPr="002645D7">
              <w:rPr>
                <w:rFonts w:ascii="Times New Roman" w:hAnsi="Times New Roman"/>
              </w:rPr>
              <w:t>)</w:t>
            </w:r>
          </w:p>
          <w:p w:rsid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13. d (1</w:t>
            </w:r>
            <w:r w:rsidR="00AB7B8B">
              <w:rPr>
                <w:rFonts w:ascii="Times New Roman" w:hAnsi="Times New Roman"/>
              </w:rPr>
              <w:t>78</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14. c (5</w:t>
            </w:r>
            <w:r w:rsidR="00AB7B8B">
              <w:rPr>
                <w:rFonts w:ascii="Times New Roman" w:hAnsi="Times New Roman"/>
              </w:rPr>
              <w:t>4</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16. d (9</w:t>
            </w:r>
            <w:r w:rsidR="00AB7B8B">
              <w:rPr>
                <w:rFonts w:ascii="Times New Roman" w:hAnsi="Times New Roman"/>
              </w:rPr>
              <w:t>0</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20. a (30</w:t>
            </w:r>
            <w:r w:rsidR="00AB7B8B">
              <w:rPr>
                <w:rFonts w:ascii="Times New Roman" w:hAnsi="Times New Roman"/>
              </w:rPr>
              <w:t>4</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33. a (21</w:t>
            </w:r>
            <w:r w:rsidR="00AB7B8B">
              <w:rPr>
                <w:rFonts w:ascii="Times New Roman" w:hAnsi="Times New Roman"/>
              </w:rPr>
              <w:t>1</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39. a (30</w:t>
            </w:r>
            <w:r w:rsidR="00AB7B8B">
              <w:rPr>
                <w:rFonts w:ascii="Times New Roman" w:hAnsi="Times New Roman"/>
              </w:rPr>
              <w:t>7</w:t>
            </w:r>
            <w:r w:rsidRPr="002645D7">
              <w:rPr>
                <w:rFonts w:ascii="Times New Roman" w:hAnsi="Times New Roman"/>
              </w:rPr>
              <w:t>–3</w:t>
            </w:r>
            <w:r w:rsidR="00AB7B8B">
              <w:rPr>
                <w:rFonts w:ascii="Times New Roman" w:hAnsi="Times New Roman"/>
              </w:rPr>
              <w:t>08</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42. c (9</w:t>
            </w:r>
            <w:r w:rsidR="00AB7B8B">
              <w:rPr>
                <w:rFonts w:ascii="Times New Roman" w:hAnsi="Times New Roman"/>
              </w:rPr>
              <w:t>0</w:t>
            </w:r>
            <w:r w:rsidRPr="002645D7">
              <w:rPr>
                <w:rFonts w:ascii="Times New Roman" w:hAnsi="Times New Roman"/>
              </w:rPr>
              <w:t>–9</w:t>
            </w:r>
            <w:r w:rsidR="00AB7B8B">
              <w:rPr>
                <w:rFonts w:ascii="Times New Roman" w:hAnsi="Times New Roman"/>
              </w:rPr>
              <w:t>2</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47. a (5</w:t>
            </w:r>
            <w:r w:rsidR="00AB7B8B">
              <w:rPr>
                <w:rFonts w:ascii="Times New Roman" w:hAnsi="Times New Roman"/>
              </w:rPr>
              <w:t>3</w:t>
            </w:r>
            <w:r w:rsidRPr="002645D7">
              <w:rPr>
                <w:rFonts w:ascii="Times New Roman" w:hAnsi="Times New Roman"/>
              </w:rPr>
              <w:t>)</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lastRenderedPageBreak/>
              <w:t>50. c (</w:t>
            </w:r>
            <w:r w:rsidR="00AB7B8B">
              <w:rPr>
                <w:rFonts w:ascii="Times New Roman" w:hAnsi="Times New Roman"/>
              </w:rPr>
              <w:t xml:space="preserve">307–309, </w:t>
            </w:r>
            <w:r w:rsidRPr="002645D7">
              <w:rPr>
                <w:rFonts w:ascii="Times New Roman" w:hAnsi="Times New Roman"/>
              </w:rPr>
              <w:t>431)</w:t>
            </w:r>
          </w:p>
          <w:p w:rsidR="002645D7" w:rsidRPr="002645D7" w:rsidRDefault="002645D7" w:rsidP="002645D7">
            <w:pPr>
              <w:tabs>
                <w:tab w:val="left" w:pos="1800"/>
              </w:tabs>
              <w:autoSpaceDE w:val="0"/>
              <w:autoSpaceDN w:val="0"/>
              <w:adjustRightInd w:val="0"/>
              <w:rPr>
                <w:rFonts w:ascii="Times New Roman" w:hAnsi="Times New Roman"/>
              </w:rPr>
            </w:pPr>
            <w:r w:rsidRPr="002645D7">
              <w:rPr>
                <w:rFonts w:ascii="Times New Roman" w:hAnsi="Times New Roman"/>
              </w:rPr>
              <w:t>53. c (2</w:t>
            </w:r>
            <w:r w:rsidR="00AB7B8B">
              <w:rPr>
                <w:rFonts w:ascii="Times New Roman" w:hAnsi="Times New Roman"/>
              </w:rPr>
              <w:t>39</w:t>
            </w:r>
            <w:r w:rsidRPr="002645D7">
              <w:rPr>
                <w:rFonts w:ascii="Times New Roman" w:hAnsi="Times New Roman"/>
              </w:rPr>
              <w:t>)</w:t>
            </w:r>
          </w:p>
          <w:p w:rsidR="002645D7" w:rsidRPr="002645D7" w:rsidRDefault="002645D7" w:rsidP="00AB7B8B">
            <w:pPr>
              <w:tabs>
                <w:tab w:val="left" w:pos="1800"/>
              </w:tabs>
              <w:autoSpaceDE w:val="0"/>
              <w:autoSpaceDN w:val="0"/>
              <w:adjustRightInd w:val="0"/>
              <w:rPr>
                <w:rFonts w:ascii="Times New Roman" w:hAnsi="Times New Roman"/>
              </w:rPr>
            </w:pPr>
            <w:r w:rsidRPr="002645D7">
              <w:rPr>
                <w:rFonts w:ascii="Times New Roman" w:hAnsi="Times New Roman"/>
              </w:rPr>
              <w:t>60. d (28</w:t>
            </w:r>
            <w:r w:rsidR="00AB7B8B">
              <w:rPr>
                <w:rFonts w:ascii="Times New Roman" w:hAnsi="Times New Roman"/>
              </w:rPr>
              <w:t>0–281</w:t>
            </w:r>
            <w:r w:rsidRPr="002645D7">
              <w:rPr>
                <w:rFonts w:ascii="Times New Roman" w:hAnsi="Times New Roman"/>
              </w:rPr>
              <w:t>)</w:t>
            </w:r>
          </w:p>
        </w:tc>
      </w:tr>
    </w:tbl>
    <w:p w:rsidR="00173F59" w:rsidRDefault="00173F59" w:rsidP="00B261C9">
      <w:pPr>
        <w:tabs>
          <w:tab w:val="left" w:pos="1800"/>
        </w:tabs>
        <w:autoSpaceDE w:val="0"/>
        <w:autoSpaceDN w:val="0"/>
        <w:adjustRightInd w:val="0"/>
        <w:rPr>
          <w:rFonts w:ascii="Times New Roman" w:hAnsi="Times New Roman"/>
        </w:rPr>
      </w:pPr>
    </w:p>
    <w:p w:rsidR="00B65361" w:rsidRDefault="00B65361" w:rsidP="00B261C9">
      <w:pPr>
        <w:tabs>
          <w:tab w:val="left" w:pos="1800"/>
        </w:tabs>
        <w:autoSpaceDE w:val="0"/>
        <w:autoSpaceDN w:val="0"/>
        <w:adjustRightInd w:val="0"/>
        <w:rPr>
          <w:rFonts w:ascii="Times New Roman" w:hAnsi="Times New Roman"/>
        </w:rPr>
      </w:pPr>
      <w:r>
        <w:rPr>
          <w:rFonts w:ascii="Times New Roman" w:hAnsi="Times New Roman"/>
        </w:rPr>
        <w:t>2</w:t>
      </w:r>
      <w:r w:rsidRPr="00B65361">
        <w:rPr>
          <w:rFonts w:ascii="Times New Roman" w:hAnsi="Times New Roman"/>
          <w:vertAlign w:val="superscript"/>
        </w:rPr>
        <w:t>nd</w:t>
      </w:r>
      <w:r>
        <w:rPr>
          <w:rFonts w:ascii="Times New Roman" w:hAnsi="Times New Roman"/>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65361" w:rsidRPr="00B261C9" w:rsidTr="00766F7C">
        <w:trPr>
          <w:trHeight w:val="144"/>
          <w:jc w:val="center"/>
        </w:trPr>
        <w:tc>
          <w:tcPr>
            <w:tcW w:w="3439" w:type="dxa"/>
            <w:shd w:val="clear" w:color="auto" w:fill="CCFFCC"/>
          </w:tcPr>
          <w:p w:rsidR="00B65361" w:rsidRPr="00B261C9" w:rsidRDefault="00B65361" w:rsidP="00766F7C">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65361" w:rsidRPr="00B261C9" w:rsidRDefault="00B65361" w:rsidP="00766F7C">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65361" w:rsidRPr="00B261C9" w:rsidRDefault="00B65361" w:rsidP="00766F7C">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65361" w:rsidRPr="004A553E" w:rsidTr="00766F7C">
        <w:trPr>
          <w:trHeight w:val="144"/>
          <w:jc w:val="center"/>
        </w:trPr>
        <w:tc>
          <w:tcPr>
            <w:tcW w:w="3439" w:type="dxa"/>
            <w:shd w:val="clear" w:color="auto" w:fill="auto"/>
          </w:tcPr>
          <w:p w:rsidR="00B65361" w:rsidRPr="004A553E" w:rsidRDefault="00B65361" w:rsidP="00766F7C">
            <w:pPr>
              <w:tabs>
                <w:tab w:val="left" w:pos="1800"/>
              </w:tabs>
              <w:autoSpaceDE w:val="0"/>
              <w:autoSpaceDN w:val="0"/>
              <w:adjustRightInd w:val="0"/>
              <w:rPr>
                <w:rFonts w:ascii="Times New Roman" w:hAnsi="Times New Roman"/>
              </w:rPr>
            </w:pPr>
            <w:r>
              <w:rPr>
                <w:rFonts w:ascii="Times New Roman" w:hAnsi="Times New Roman"/>
              </w:rPr>
              <w:t>306/First paragraph under Appraising/last line</w:t>
            </w:r>
          </w:p>
        </w:tc>
        <w:tc>
          <w:tcPr>
            <w:tcW w:w="3280" w:type="dxa"/>
            <w:shd w:val="clear" w:color="auto" w:fill="auto"/>
          </w:tcPr>
          <w:p w:rsidR="00B65361" w:rsidRPr="004A553E" w:rsidRDefault="00B65361" w:rsidP="00766F7C">
            <w:pPr>
              <w:tabs>
                <w:tab w:val="left" w:pos="1800"/>
              </w:tabs>
              <w:autoSpaceDE w:val="0"/>
              <w:autoSpaceDN w:val="0"/>
              <w:adjustRightInd w:val="0"/>
              <w:rPr>
                <w:rFonts w:ascii="Times New Roman" w:hAnsi="Times New Roman"/>
              </w:rPr>
            </w:pPr>
            <w:proofErr w:type="gramStart"/>
            <w:r>
              <w:rPr>
                <w:rFonts w:ascii="Times New Roman" w:hAnsi="Times New Roman"/>
              </w:rPr>
              <w:t>it</w:t>
            </w:r>
            <w:proofErr w:type="gramEnd"/>
            <w:r>
              <w:rPr>
                <w:rFonts w:ascii="Times New Roman" w:hAnsi="Times New Roman"/>
              </w:rPr>
              <w:t xml:space="preserve"> is a breach of ethics and accepted practice to collect a commission for an appraisal based on the value of the property appraised.</w:t>
            </w:r>
          </w:p>
        </w:tc>
        <w:tc>
          <w:tcPr>
            <w:tcW w:w="3359" w:type="dxa"/>
            <w:shd w:val="clear" w:color="auto" w:fill="auto"/>
          </w:tcPr>
          <w:p w:rsidR="00B65361" w:rsidRPr="004A553E" w:rsidRDefault="00B65361" w:rsidP="00B65361">
            <w:pPr>
              <w:tabs>
                <w:tab w:val="left" w:pos="1800"/>
              </w:tabs>
              <w:autoSpaceDE w:val="0"/>
              <w:autoSpaceDN w:val="0"/>
              <w:adjustRightInd w:val="0"/>
              <w:rPr>
                <w:rFonts w:ascii="Times New Roman" w:hAnsi="Times New Roman"/>
              </w:rPr>
            </w:pPr>
            <w:proofErr w:type="gramStart"/>
            <w:r>
              <w:rPr>
                <w:rFonts w:ascii="Times New Roman" w:hAnsi="Times New Roman"/>
              </w:rPr>
              <w:t>it</w:t>
            </w:r>
            <w:proofErr w:type="gramEnd"/>
            <w:r>
              <w:rPr>
                <w:rFonts w:ascii="Times New Roman" w:hAnsi="Times New Roman"/>
              </w:rPr>
              <w:t xml:space="preserve"> is a breach of </w:t>
            </w:r>
            <w:r>
              <w:rPr>
                <w:rFonts w:ascii="Times New Roman" w:hAnsi="Times New Roman"/>
              </w:rPr>
              <w:t>accepted practice</w:t>
            </w:r>
            <w:r>
              <w:rPr>
                <w:rFonts w:ascii="Times New Roman" w:hAnsi="Times New Roman"/>
              </w:rPr>
              <w:t xml:space="preserve"> and </w:t>
            </w:r>
            <w:r>
              <w:rPr>
                <w:rFonts w:ascii="Times New Roman" w:hAnsi="Times New Roman"/>
              </w:rPr>
              <w:t>ethics</w:t>
            </w:r>
            <w:r>
              <w:rPr>
                <w:rFonts w:ascii="Times New Roman" w:hAnsi="Times New Roman"/>
              </w:rPr>
              <w:t xml:space="preserve"> to collect a commission for an appraisal based on the value of the property appraised.</w:t>
            </w:r>
          </w:p>
        </w:tc>
      </w:tr>
      <w:tr w:rsidR="00B65361" w:rsidRPr="00AF33C8" w:rsidTr="00766F7C">
        <w:trPr>
          <w:trHeight w:val="150"/>
          <w:jc w:val="center"/>
        </w:trPr>
        <w:tc>
          <w:tcPr>
            <w:tcW w:w="3439" w:type="dxa"/>
          </w:tcPr>
          <w:p w:rsidR="00B65361" w:rsidRPr="00AF33C8" w:rsidRDefault="00B65361" w:rsidP="00766F7C">
            <w:pPr>
              <w:tabs>
                <w:tab w:val="left" w:pos="1800"/>
              </w:tabs>
              <w:autoSpaceDE w:val="0"/>
              <w:autoSpaceDN w:val="0"/>
              <w:adjustRightInd w:val="0"/>
              <w:rPr>
                <w:rFonts w:ascii="Times New Roman" w:hAnsi="Times New Roman"/>
              </w:rPr>
            </w:pPr>
            <w:r>
              <w:rPr>
                <w:rFonts w:ascii="Times New Roman" w:hAnsi="Times New Roman"/>
              </w:rPr>
              <w:t>312/Item 4/choice b</w:t>
            </w:r>
          </w:p>
        </w:tc>
        <w:tc>
          <w:tcPr>
            <w:tcW w:w="3280" w:type="dxa"/>
          </w:tcPr>
          <w:p w:rsidR="00B65361" w:rsidRPr="00AF33C8" w:rsidRDefault="00B65361" w:rsidP="00766F7C">
            <w:pPr>
              <w:tabs>
                <w:tab w:val="left" w:pos="1800"/>
              </w:tabs>
              <w:autoSpaceDE w:val="0"/>
              <w:autoSpaceDN w:val="0"/>
              <w:adjustRightInd w:val="0"/>
              <w:rPr>
                <w:rFonts w:ascii="Times New Roman" w:hAnsi="Times New Roman"/>
              </w:rPr>
            </w:pPr>
            <w:r>
              <w:rPr>
                <w:rFonts w:ascii="Times New Roman" w:hAnsi="Times New Roman"/>
              </w:rPr>
              <w:t>market price</w:t>
            </w:r>
          </w:p>
        </w:tc>
        <w:tc>
          <w:tcPr>
            <w:tcW w:w="3359" w:type="dxa"/>
          </w:tcPr>
          <w:p w:rsidR="00B65361" w:rsidRPr="00AF33C8" w:rsidRDefault="00B65361" w:rsidP="00766F7C">
            <w:pPr>
              <w:tabs>
                <w:tab w:val="left" w:pos="1800"/>
              </w:tabs>
              <w:autoSpaceDE w:val="0"/>
              <w:autoSpaceDN w:val="0"/>
              <w:adjustRightInd w:val="0"/>
              <w:rPr>
                <w:rFonts w:ascii="Times New Roman" w:hAnsi="Times New Roman"/>
              </w:rPr>
            </w:pPr>
            <w:r>
              <w:rPr>
                <w:rFonts w:ascii="Times New Roman" w:hAnsi="Times New Roman"/>
              </w:rPr>
              <w:t>market value</w:t>
            </w:r>
          </w:p>
        </w:tc>
      </w:tr>
      <w:tr w:rsidR="00B65361" w:rsidRPr="00AF33C8" w:rsidTr="00766F7C">
        <w:trPr>
          <w:trHeight w:val="150"/>
          <w:jc w:val="center"/>
        </w:trPr>
        <w:tc>
          <w:tcPr>
            <w:tcW w:w="3439" w:type="dxa"/>
          </w:tcPr>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 xml:space="preserve">549/Sample Exam 1 Answers </w:t>
            </w:r>
          </w:p>
        </w:tc>
        <w:tc>
          <w:tcPr>
            <w:tcW w:w="3280" w:type="dxa"/>
          </w:tcPr>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39. a (9)</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49. b (304)</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54. d (211-213)</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72. d (78)</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75. b (24)</w:t>
            </w:r>
          </w:p>
        </w:tc>
        <w:tc>
          <w:tcPr>
            <w:tcW w:w="3359" w:type="dxa"/>
          </w:tcPr>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39. a (78)</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49. b (302</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54. d (210)</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72. d (77)</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75. b (22)</w:t>
            </w:r>
          </w:p>
        </w:tc>
      </w:tr>
      <w:tr w:rsidR="00B65361" w:rsidRPr="00AF33C8" w:rsidTr="00766F7C">
        <w:trPr>
          <w:trHeight w:val="150"/>
          <w:jc w:val="center"/>
        </w:trPr>
        <w:tc>
          <w:tcPr>
            <w:tcW w:w="3439" w:type="dxa"/>
          </w:tcPr>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549-550/Sample Exam 2 Answers</w:t>
            </w:r>
          </w:p>
        </w:tc>
        <w:tc>
          <w:tcPr>
            <w:tcW w:w="3280" w:type="dxa"/>
          </w:tcPr>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17. b (106)</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21. c (325)</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23. a (56)</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34. d (230)</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41. d (104)</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49. b (208, 356)</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63. c (107, 114-115)</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71. d (282)</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72. c (309-310)</w:t>
            </w:r>
          </w:p>
        </w:tc>
        <w:tc>
          <w:tcPr>
            <w:tcW w:w="3359" w:type="dxa"/>
          </w:tcPr>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17. b (104)</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21. c (324-325)</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23. a (54)</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34. d (119-122)</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41. d (104-105)</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49. b (206, 356)</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63. c (105, 112-113)</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71. d (280-281)</w:t>
            </w:r>
          </w:p>
          <w:p w:rsidR="00B65361" w:rsidRDefault="00B65361" w:rsidP="00766F7C">
            <w:pPr>
              <w:tabs>
                <w:tab w:val="left" w:pos="1800"/>
              </w:tabs>
              <w:autoSpaceDE w:val="0"/>
              <w:autoSpaceDN w:val="0"/>
              <w:adjustRightInd w:val="0"/>
              <w:rPr>
                <w:rFonts w:ascii="Times New Roman" w:hAnsi="Times New Roman"/>
              </w:rPr>
            </w:pPr>
            <w:r>
              <w:rPr>
                <w:rFonts w:ascii="Times New Roman" w:hAnsi="Times New Roman"/>
              </w:rPr>
              <w:t>72 c (308)</w:t>
            </w:r>
            <w:bookmarkStart w:id="0" w:name="_GoBack"/>
            <w:bookmarkEnd w:id="0"/>
          </w:p>
        </w:tc>
      </w:tr>
    </w:tbl>
    <w:p w:rsidR="00B65361" w:rsidRPr="007C0232" w:rsidRDefault="00B65361" w:rsidP="00B261C9">
      <w:pPr>
        <w:tabs>
          <w:tab w:val="left" w:pos="1800"/>
        </w:tabs>
        <w:autoSpaceDE w:val="0"/>
        <w:autoSpaceDN w:val="0"/>
        <w:adjustRightInd w:val="0"/>
        <w:rPr>
          <w:rFonts w:ascii="Times New Roman" w:hAnsi="Times New Roman"/>
        </w:rPr>
      </w:pPr>
    </w:p>
    <w:sectPr w:rsidR="00B65361"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F0" w:rsidRDefault="00937AF0">
      <w:r>
        <w:separator/>
      </w:r>
    </w:p>
  </w:endnote>
  <w:endnote w:type="continuationSeparator" w:id="0">
    <w:p w:rsidR="00937AF0" w:rsidRDefault="0093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5</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F0" w:rsidRDefault="00937AF0">
      <w:r>
        <w:separator/>
      </w:r>
    </w:p>
  </w:footnote>
  <w:footnote w:type="continuationSeparator" w:id="0">
    <w:p w:rsidR="00937AF0" w:rsidRDefault="0093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817780" w:rsidP="0094174A">
    <w:pPr>
      <w:pStyle w:val="Header"/>
      <w:jc w:val="right"/>
      <w:rPr>
        <w:rFonts w:ascii="Arial" w:hAnsi="Arial" w:cs="Arial"/>
        <w:i/>
        <w:sz w:val="20"/>
        <w:szCs w:val="20"/>
      </w:rPr>
    </w:pPr>
    <w:r>
      <w:rPr>
        <w:rFonts w:ascii="Arial" w:hAnsi="Arial" w:cs="Arial"/>
        <w:i/>
        <w:sz w:val="20"/>
        <w:szCs w:val="20"/>
      </w:rPr>
      <w:t>Modern Real Estate Practice</w:t>
    </w:r>
    <w:r w:rsidR="00414AE1">
      <w:rPr>
        <w:rFonts w:ascii="Arial" w:hAnsi="Arial" w:cs="Arial"/>
        <w:i/>
        <w:sz w:val="20"/>
        <w:szCs w:val="20"/>
      </w:rPr>
      <w:t>,</w:t>
    </w:r>
    <w:r>
      <w:rPr>
        <w:rFonts w:ascii="Arial" w:hAnsi="Arial" w:cs="Arial"/>
        <w:i/>
        <w:sz w:val="20"/>
        <w:szCs w:val="20"/>
      </w:rPr>
      <w:t xml:space="preserve"> Nineteenth</w:t>
    </w:r>
    <w:r w:rsidR="0094174A" w:rsidRPr="0094174A">
      <w:rPr>
        <w:rFonts w:ascii="Arial" w:hAnsi="Arial" w:cs="Arial"/>
        <w:i/>
        <w:sz w:val="20"/>
        <w:szCs w:val="20"/>
      </w:rPr>
      <w:t xml:space="preserve"> Edition</w:t>
    </w:r>
    <w:r>
      <w:rPr>
        <w:rFonts w:ascii="Arial" w:hAnsi="Arial" w:cs="Arial"/>
        <w:i/>
        <w:sz w:val="20"/>
        <w:szCs w:val="20"/>
      </w:rPr>
      <w:t xml:space="preserve">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645D7"/>
    <w:rsid w:val="002B00B8"/>
    <w:rsid w:val="003225A1"/>
    <w:rsid w:val="003D4AB7"/>
    <w:rsid w:val="003F134C"/>
    <w:rsid w:val="00400649"/>
    <w:rsid w:val="00414AE1"/>
    <w:rsid w:val="0044429C"/>
    <w:rsid w:val="004A05EC"/>
    <w:rsid w:val="004A553E"/>
    <w:rsid w:val="004D0775"/>
    <w:rsid w:val="005B5AB5"/>
    <w:rsid w:val="00617BAF"/>
    <w:rsid w:val="006217A0"/>
    <w:rsid w:val="0068025B"/>
    <w:rsid w:val="006826FA"/>
    <w:rsid w:val="00705BF4"/>
    <w:rsid w:val="007214B0"/>
    <w:rsid w:val="00742A30"/>
    <w:rsid w:val="007C0232"/>
    <w:rsid w:val="00817780"/>
    <w:rsid w:val="008E497D"/>
    <w:rsid w:val="00927FB5"/>
    <w:rsid w:val="00937AF0"/>
    <w:rsid w:val="0094174A"/>
    <w:rsid w:val="009A3E48"/>
    <w:rsid w:val="00A45C8A"/>
    <w:rsid w:val="00A54C6C"/>
    <w:rsid w:val="00AB5671"/>
    <w:rsid w:val="00AB7B8B"/>
    <w:rsid w:val="00AD6786"/>
    <w:rsid w:val="00AF33C8"/>
    <w:rsid w:val="00B261C9"/>
    <w:rsid w:val="00B4617B"/>
    <w:rsid w:val="00B6208F"/>
    <w:rsid w:val="00B63653"/>
    <w:rsid w:val="00B65361"/>
    <w:rsid w:val="00C8467F"/>
    <w:rsid w:val="00CE384A"/>
    <w:rsid w:val="00D15438"/>
    <w:rsid w:val="00D60F92"/>
    <w:rsid w:val="00D70BAC"/>
    <w:rsid w:val="00D815DC"/>
    <w:rsid w:val="00DC7803"/>
    <w:rsid w:val="00DE2E72"/>
    <w:rsid w:val="00E04CE3"/>
    <w:rsid w:val="00E76CEE"/>
    <w:rsid w:val="00E9614D"/>
    <w:rsid w:val="00EF5DF7"/>
    <w:rsid w:val="00F000E2"/>
    <w:rsid w:val="00F07FC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0F605"/>
  <w15:docId w15:val="{3014639E-75F7-4F61-A7FF-6A8869C6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3</cp:revision>
  <cp:lastPrinted>2006-08-18T16:15:00Z</cp:lastPrinted>
  <dcterms:created xsi:type="dcterms:W3CDTF">2018-12-03T16:07:00Z</dcterms:created>
  <dcterms:modified xsi:type="dcterms:W3CDTF">2018-12-03T16:18:00Z</dcterms:modified>
</cp:coreProperties>
</file>