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AE71BF" w:rsidRPr="00AE71BF">
        <w:rPr>
          <w:rFonts w:ascii="Times New Roman" w:hAnsi="Times New Roman"/>
          <w:i/>
        </w:rPr>
        <w:t>Post-Licensing Education for Florida Real Estate Sales Associates, Tenth Edition</w:t>
      </w:r>
      <w:r w:rsidRPr="007C0232">
        <w:rPr>
          <w:rFonts w:ascii="Times New Roman" w:hAnsi="Times New Roman"/>
        </w:rPr>
        <w:t xml:space="preserve">. </w:t>
      </w:r>
    </w:p>
    <w:p w:rsidR="00173F59" w:rsidRDefault="00173F59" w:rsidP="00B261C9">
      <w:pPr>
        <w:tabs>
          <w:tab w:val="left" w:pos="1800"/>
        </w:tabs>
        <w:autoSpaceDE w:val="0"/>
        <w:autoSpaceDN w:val="0"/>
        <w:adjustRightInd w:val="0"/>
        <w:rPr>
          <w:rFonts w:ascii="Times New Roman" w:hAnsi="Times New Roman"/>
        </w:rPr>
      </w:pPr>
    </w:p>
    <w:p w:rsidR="00AE71BF" w:rsidRDefault="00AE71BF" w:rsidP="00B261C9">
      <w:pPr>
        <w:tabs>
          <w:tab w:val="left" w:pos="1800"/>
        </w:tabs>
        <w:autoSpaceDE w:val="0"/>
        <w:autoSpaceDN w:val="0"/>
        <w:adjustRightInd w:val="0"/>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80"/>
        <w:gridCol w:w="3240"/>
        <w:gridCol w:w="3528"/>
      </w:tblGrid>
      <w:tr w:rsidR="00AE71BF" w:rsidRPr="00863359" w:rsidTr="00C41689">
        <w:trPr>
          <w:trHeight w:val="332"/>
          <w:jc w:val="center"/>
        </w:trPr>
        <w:tc>
          <w:tcPr>
            <w:tcW w:w="2808" w:type="dxa"/>
            <w:gridSpan w:val="2"/>
            <w:tcBorders>
              <w:bottom w:val="single" w:sz="4" w:space="0" w:color="auto"/>
            </w:tcBorders>
            <w:shd w:val="clear" w:color="auto" w:fill="CCFFCC"/>
          </w:tcPr>
          <w:p w:rsidR="00AE71BF" w:rsidRPr="00863359" w:rsidRDefault="00AE71BF" w:rsidP="00AE71BF">
            <w:pPr>
              <w:tabs>
                <w:tab w:val="left" w:pos="1800"/>
              </w:tabs>
              <w:autoSpaceDE w:val="0"/>
              <w:autoSpaceDN w:val="0"/>
              <w:adjustRightInd w:val="0"/>
              <w:jc w:val="center"/>
            </w:pPr>
            <w:r w:rsidRPr="00AE71BF">
              <w:rPr>
                <w:rFonts w:ascii="Times New Roman" w:hAnsi="Times New Roman"/>
                <w:b/>
              </w:rPr>
              <w:t>Page/Location</w:t>
            </w:r>
          </w:p>
        </w:tc>
        <w:tc>
          <w:tcPr>
            <w:tcW w:w="3240" w:type="dxa"/>
            <w:shd w:val="clear" w:color="auto" w:fill="CCFFCC"/>
          </w:tcPr>
          <w:p w:rsidR="00AE71BF" w:rsidRPr="00863359" w:rsidRDefault="00AE71BF" w:rsidP="00AE71BF">
            <w:pPr>
              <w:tabs>
                <w:tab w:val="left" w:pos="1800"/>
              </w:tabs>
              <w:autoSpaceDE w:val="0"/>
              <w:autoSpaceDN w:val="0"/>
              <w:adjustRightInd w:val="0"/>
              <w:jc w:val="center"/>
            </w:pPr>
            <w:r w:rsidRPr="00AE71BF">
              <w:rPr>
                <w:rFonts w:ascii="Times New Roman" w:hAnsi="Times New Roman"/>
                <w:b/>
              </w:rPr>
              <w:t>Reads Now</w:t>
            </w:r>
          </w:p>
        </w:tc>
        <w:tc>
          <w:tcPr>
            <w:tcW w:w="3528" w:type="dxa"/>
            <w:shd w:val="clear" w:color="auto" w:fill="CCFFCC"/>
          </w:tcPr>
          <w:p w:rsidR="00AE71BF" w:rsidRPr="00863359" w:rsidRDefault="00AE71BF" w:rsidP="00AE71BF">
            <w:pPr>
              <w:tabs>
                <w:tab w:val="left" w:pos="1800"/>
              </w:tabs>
              <w:autoSpaceDE w:val="0"/>
              <w:autoSpaceDN w:val="0"/>
              <w:adjustRightInd w:val="0"/>
              <w:jc w:val="center"/>
            </w:pPr>
            <w:r>
              <w:rPr>
                <w:rFonts w:ascii="Times New Roman" w:hAnsi="Times New Roman"/>
                <w:b/>
              </w:rPr>
              <w:t>Should Be</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5, line 39</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Designated sales associate notice</w:t>
            </w:r>
          </w:p>
        </w:tc>
        <w:tc>
          <w:tcPr>
            <w:tcW w:w="3528" w:type="dxa"/>
          </w:tcPr>
          <w:p w:rsidR="00AE71BF" w:rsidRPr="00863359" w:rsidRDefault="00AE71BF" w:rsidP="00C41689">
            <w:pPr>
              <w:rPr>
                <w:sz w:val="20"/>
              </w:rPr>
            </w:pPr>
            <w:r w:rsidRPr="00863359">
              <w:rPr>
                <w:sz w:val="20"/>
              </w:rPr>
              <w:t>DELETED</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9, line 13</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…requires that If…</w:t>
            </w:r>
          </w:p>
        </w:tc>
        <w:tc>
          <w:tcPr>
            <w:tcW w:w="3528" w:type="dxa"/>
          </w:tcPr>
          <w:p w:rsidR="00AE71BF" w:rsidRPr="00863359" w:rsidRDefault="00AE71BF" w:rsidP="00C41689">
            <w:pPr>
              <w:rPr>
                <w:sz w:val="20"/>
              </w:rPr>
            </w:pPr>
            <w:r w:rsidRPr="00863359">
              <w:rPr>
                <w:sz w:val="20"/>
              </w:rPr>
              <w:t>…requires that if…</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 xml:space="preserve">p. 10, line 7 </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 xml:space="preserve">… </w:t>
            </w:r>
            <w:proofErr w:type="gramStart"/>
            <w:r w:rsidRPr="00863359">
              <w:rPr>
                <w:sz w:val="20"/>
              </w:rPr>
              <w:t>it</w:t>
            </w:r>
            <w:proofErr w:type="gramEnd"/>
            <w:r w:rsidRPr="00863359">
              <w:rPr>
                <w:sz w:val="20"/>
              </w:rPr>
              <w:t xml:space="preserve"> is reassessed at full market value.</w:t>
            </w:r>
          </w:p>
        </w:tc>
        <w:tc>
          <w:tcPr>
            <w:tcW w:w="3528" w:type="dxa"/>
          </w:tcPr>
          <w:p w:rsidR="00AE71BF" w:rsidRPr="00863359" w:rsidRDefault="00AE71BF" w:rsidP="00C41689">
            <w:pPr>
              <w:rPr>
                <w:sz w:val="20"/>
              </w:rPr>
            </w:pPr>
            <w:r w:rsidRPr="00863359">
              <w:rPr>
                <w:sz w:val="20"/>
              </w:rPr>
              <w:t>…it is reassessed at full assessed value</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15, In Practice box</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…deductions exceeding $12,600 for a married couple filing jointly in 2016</w:t>
            </w:r>
          </w:p>
        </w:tc>
        <w:tc>
          <w:tcPr>
            <w:tcW w:w="3528" w:type="dxa"/>
          </w:tcPr>
          <w:p w:rsidR="00AE71BF" w:rsidRPr="00863359" w:rsidRDefault="00AE71BF" w:rsidP="00C41689">
            <w:pPr>
              <w:rPr>
                <w:sz w:val="20"/>
              </w:rPr>
            </w:pPr>
            <w:r w:rsidRPr="00863359">
              <w:rPr>
                <w:sz w:val="20"/>
              </w:rPr>
              <w:t>…deductions exceeding $24,000 for a married couple filing jointly in 2018</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16, lines 40-44</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delete old tax rates for 2016</w:t>
            </w:r>
          </w:p>
        </w:tc>
        <w:tc>
          <w:tcPr>
            <w:tcW w:w="3528" w:type="dxa"/>
          </w:tcPr>
          <w:p w:rsidR="00AE71BF" w:rsidRPr="00863359" w:rsidRDefault="00AE71BF" w:rsidP="00C41689">
            <w:pPr>
              <w:rPr>
                <w:sz w:val="20"/>
              </w:rPr>
            </w:pPr>
            <w:r w:rsidRPr="00863359">
              <w:rPr>
                <w:sz w:val="20"/>
              </w:rPr>
              <w:t>[Insert new rates]</w:t>
            </w:r>
          </w:p>
          <w:p w:rsidR="00AE71BF" w:rsidRPr="00863359" w:rsidRDefault="00AE71BF" w:rsidP="00AE71BF">
            <w:pPr>
              <w:pStyle w:val="ListParagraph"/>
              <w:numPr>
                <w:ilvl w:val="0"/>
                <w:numId w:val="1"/>
              </w:numPr>
              <w:ind w:left="252" w:hanging="180"/>
              <w:rPr>
                <w:sz w:val="20"/>
              </w:rPr>
            </w:pPr>
            <w:r w:rsidRPr="00863359">
              <w:rPr>
                <w:sz w:val="20"/>
              </w:rPr>
              <w:t>0% for married taxpayers filing jointly making less than $77,200</w:t>
            </w:r>
          </w:p>
          <w:p w:rsidR="00AE71BF" w:rsidRPr="00863359" w:rsidRDefault="00AE71BF" w:rsidP="00AE71BF">
            <w:pPr>
              <w:pStyle w:val="ListParagraph"/>
              <w:numPr>
                <w:ilvl w:val="0"/>
                <w:numId w:val="1"/>
              </w:numPr>
              <w:ind w:left="252" w:hanging="180"/>
              <w:rPr>
                <w:sz w:val="20"/>
              </w:rPr>
            </w:pPr>
            <w:r w:rsidRPr="00863359">
              <w:rPr>
                <w:sz w:val="20"/>
              </w:rPr>
              <w:t>15% for married taxpayers filing jointly making between $77,200 and $479,000</w:t>
            </w:r>
          </w:p>
          <w:p w:rsidR="00AE71BF" w:rsidRPr="00863359" w:rsidRDefault="00AE71BF" w:rsidP="00AE71BF">
            <w:pPr>
              <w:pStyle w:val="ListParagraph"/>
              <w:numPr>
                <w:ilvl w:val="0"/>
                <w:numId w:val="1"/>
              </w:numPr>
              <w:ind w:left="252" w:hanging="180"/>
              <w:rPr>
                <w:sz w:val="20"/>
              </w:rPr>
            </w:pPr>
            <w:r w:rsidRPr="00863359">
              <w:rPr>
                <w:sz w:val="20"/>
              </w:rPr>
              <w:t xml:space="preserve">20% for married taxpayers filing jointly making more </w:t>
            </w:r>
            <w:proofErr w:type="gramStart"/>
            <w:r w:rsidRPr="00863359">
              <w:rPr>
                <w:sz w:val="20"/>
              </w:rPr>
              <w:t>than  $</w:t>
            </w:r>
            <w:proofErr w:type="gramEnd"/>
            <w:r w:rsidRPr="00863359">
              <w:rPr>
                <w:sz w:val="20"/>
              </w:rPr>
              <w:t>479,000.</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19, line 3</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 xml:space="preserve">…misrepresentation </w:t>
            </w:r>
            <w:proofErr w:type="spellStart"/>
            <w:r w:rsidRPr="00863359">
              <w:rPr>
                <w:sz w:val="20"/>
              </w:rPr>
              <w:t>misrepresentation</w:t>
            </w:r>
            <w:proofErr w:type="spellEnd"/>
            <w:r w:rsidRPr="00863359">
              <w:rPr>
                <w:sz w:val="20"/>
              </w:rPr>
              <w:t>…</w:t>
            </w:r>
          </w:p>
        </w:tc>
        <w:tc>
          <w:tcPr>
            <w:tcW w:w="3528" w:type="dxa"/>
          </w:tcPr>
          <w:p w:rsidR="00AE71BF" w:rsidRPr="00863359" w:rsidRDefault="00AE71BF" w:rsidP="00C41689">
            <w:pPr>
              <w:rPr>
                <w:sz w:val="20"/>
              </w:rPr>
            </w:pPr>
            <w:r w:rsidRPr="00863359">
              <w:rPr>
                <w:sz w:val="20"/>
              </w:rPr>
              <w:t>…misrepresentation…</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22, 2nd to last bullet</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…give an ad valorem tax disclosure form…</w:t>
            </w:r>
          </w:p>
        </w:tc>
        <w:tc>
          <w:tcPr>
            <w:tcW w:w="3528" w:type="dxa"/>
          </w:tcPr>
          <w:p w:rsidR="00AE71BF" w:rsidRPr="00863359" w:rsidRDefault="00AE71BF" w:rsidP="00C41689">
            <w:pPr>
              <w:rPr>
                <w:sz w:val="20"/>
              </w:rPr>
            </w:pPr>
            <w:r w:rsidRPr="00863359">
              <w:rPr>
                <w:sz w:val="20"/>
              </w:rPr>
              <w:t>…give an ad valorem tax disclosure notice…</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24, item 10</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10. If a sales associate sells commercial property exclusively, she</w:t>
            </w:r>
          </w:p>
          <w:p w:rsidR="00AE71BF" w:rsidRPr="00863359" w:rsidRDefault="00AE71BF" w:rsidP="00C41689">
            <w:pPr>
              <w:rPr>
                <w:sz w:val="20"/>
              </w:rPr>
            </w:pPr>
            <w:proofErr w:type="gramStart"/>
            <w:r w:rsidRPr="00863359">
              <w:rPr>
                <w:sz w:val="20"/>
              </w:rPr>
              <w:t>a</w:t>
            </w:r>
            <w:proofErr w:type="gramEnd"/>
            <w:r w:rsidRPr="00863359">
              <w:rPr>
                <w:sz w:val="20"/>
              </w:rPr>
              <w:t>. need not give the customer a no brokerage relationship notice before showing property.</w:t>
            </w:r>
          </w:p>
          <w:p w:rsidR="00AE71BF" w:rsidRPr="00863359" w:rsidRDefault="00AE71BF" w:rsidP="00C41689">
            <w:pPr>
              <w:rPr>
                <w:sz w:val="20"/>
              </w:rPr>
            </w:pPr>
            <w:proofErr w:type="gramStart"/>
            <w:r w:rsidRPr="00863359">
              <w:rPr>
                <w:sz w:val="20"/>
              </w:rPr>
              <w:t>b</w:t>
            </w:r>
            <w:proofErr w:type="gramEnd"/>
            <w:r w:rsidRPr="00863359">
              <w:rPr>
                <w:sz w:val="20"/>
              </w:rPr>
              <w:t>. both need not give the customer a no brokerage relationship notice before showing the property and may be a single agent, a transaction broker, or a designated sales associate or have no brokerage relationship with the customer.</w:t>
            </w:r>
          </w:p>
          <w:p w:rsidR="00AE71BF" w:rsidRPr="00863359" w:rsidRDefault="00AE71BF" w:rsidP="00C41689">
            <w:pPr>
              <w:rPr>
                <w:sz w:val="20"/>
              </w:rPr>
            </w:pPr>
            <w:proofErr w:type="gramStart"/>
            <w:r w:rsidRPr="00863359">
              <w:rPr>
                <w:sz w:val="20"/>
              </w:rPr>
              <w:t>c</w:t>
            </w:r>
            <w:proofErr w:type="gramEnd"/>
            <w:r w:rsidRPr="00863359">
              <w:rPr>
                <w:sz w:val="20"/>
              </w:rPr>
              <w:t xml:space="preserve">. may be a single agent, a </w:t>
            </w:r>
            <w:r w:rsidRPr="00863359">
              <w:rPr>
                <w:sz w:val="20"/>
              </w:rPr>
              <w:lastRenderedPageBreak/>
              <w:t>transaction broker, or a designated sales associate or have no brokerage relationships with the customer.</w:t>
            </w:r>
          </w:p>
          <w:p w:rsidR="00AE71BF" w:rsidRPr="00863359" w:rsidRDefault="00AE71BF" w:rsidP="00C41689">
            <w:pPr>
              <w:rPr>
                <w:sz w:val="20"/>
              </w:rPr>
            </w:pPr>
            <w:proofErr w:type="gramStart"/>
            <w:r w:rsidRPr="00863359">
              <w:rPr>
                <w:sz w:val="20"/>
              </w:rPr>
              <w:t>d</w:t>
            </w:r>
            <w:proofErr w:type="gramEnd"/>
            <w:r w:rsidRPr="00863359">
              <w:rPr>
                <w:sz w:val="20"/>
              </w:rPr>
              <w:t>. must give the customer a no brokerage relationship notice before showing property.</w:t>
            </w:r>
          </w:p>
        </w:tc>
        <w:tc>
          <w:tcPr>
            <w:tcW w:w="3528" w:type="dxa"/>
          </w:tcPr>
          <w:p w:rsidR="00AE71BF" w:rsidRPr="00863359" w:rsidRDefault="00AE71BF" w:rsidP="00C41689">
            <w:pPr>
              <w:rPr>
                <w:sz w:val="20"/>
              </w:rPr>
            </w:pPr>
            <w:r w:rsidRPr="00863359">
              <w:rPr>
                <w:sz w:val="20"/>
              </w:rPr>
              <w:lastRenderedPageBreak/>
              <w:t>10. A licensee who sells commercial property</w:t>
            </w:r>
          </w:p>
          <w:p w:rsidR="00AE71BF" w:rsidRPr="00863359" w:rsidRDefault="00AE71BF" w:rsidP="00C41689">
            <w:pPr>
              <w:rPr>
                <w:sz w:val="20"/>
              </w:rPr>
            </w:pPr>
            <w:proofErr w:type="gramStart"/>
            <w:r w:rsidRPr="00863359">
              <w:rPr>
                <w:sz w:val="20"/>
              </w:rPr>
              <w:t>a</w:t>
            </w:r>
            <w:proofErr w:type="gramEnd"/>
            <w:r w:rsidRPr="00863359">
              <w:rPr>
                <w:sz w:val="20"/>
              </w:rPr>
              <w:t>. must give customers a no brokerage relationship notice or a single agent notice before showing property.</w:t>
            </w:r>
          </w:p>
          <w:p w:rsidR="00AE71BF" w:rsidRPr="00863359" w:rsidRDefault="00AE71BF" w:rsidP="00C41689">
            <w:pPr>
              <w:rPr>
                <w:sz w:val="20"/>
              </w:rPr>
            </w:pPr>
            <w:proofErr w:type="gramStart"/>
            <w:r w:rsidRPr="00863359">
              <w:rPr>
                <w:sz w:val="20"/>
              </w:rPr>
              <w:t>b</w:t>
            </w:r>
            <w:proofErr w:type="gramEnd"/>
            <w:r w:rsidRPr="00863359">
              <w:rPr>
                <w:sz w:val="20"/>
              </w:rPr>
              <w:t>. need not give the customer a no brokerage relationship notice before showing property unless acting as a designated sales associate.</w:t>
            </w:r>
          </w:p>
          <w:p w:rsidR="00AE71BF" w:rsidRPr="00863359" w:rsidRDefault="00AE71BF" w:rsidP="00C41689">
            <w:pPr>
              <w:rPr>
                <w:sz w:val="20"/>
              </w:rPr>
            </w:pPr>
            <w:proofErr w:type="gramStart"/>
            <w:r w:rsidRPr="00863359">
              <w:rPr>
                <w:sz w:val="20"/>
              </w:rPr>
              <w:t>c</w:t>
            </w:r>
            <w:proofErr w:type="gramEnd"/>
            <w:r w:rsidRPr="00863359">
              <w:rPr>
                <w:sz w:val="20"/>
              </w:rPr>
              <w:t xml:space="preserve">. may be a single agent, have no brokerage relationship, or be a designated sales associate, but may not be a transaction broker in a </w:t>
            </w:r>
            <w:r w:rsidRPr="00863359">
              <w:rPr>
                <w:sz w:val="20"/>
              </w:rPr>
              <w:lastRenderedPageBreak/>
              <w:t>transaction.</w:t>
            </w:r>
          </w:p>
          <w:p w:rsidR="00AE71BF" w:rsidRPr="00863359" w:rsidRDefault="00AE71BF" w:rsidP="00C41689">
            <w:pPr>
              <w:rPr>
                <w:sz w:val="20"/>
              </w:rPr>
            </w:pPr>
            <w:proofErr w:type="gramStart"/>
            <w:r w:rsidRPr="00863359">
              <w:rPr>
                <w:sz w:val="20"/>
              </w:rPr>
              <w:t>d</w:t>
            </w:r>
            <w:proofErr w:type="gramEnd"/>
            <w:r w:rsidRPr="00863359">
              <w:rPr>
                <w:sz w:val="20"/>
              </w:rPr>
              <w:t>. must act as a designated sales associate with her customers.</w:t>
            </w:r>
          </w:p>
          <w:p w:rsidR="00AE71BF" w:rsidRPr="00863359" w:rsidRDefault="00AE71BF" w:rsidP="00C41689">
            <w:pPr>
              <w:rPr>
                <w:sz w:val="20"/>
              </w:rPr>
            </w:pP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lastRenderedPageBreak/>
              <w:t>p. 31, line8</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 xml:space="preserve">… </w:t>
            </w:r>
            <w:proofErr w:type="gramStart"/>
            <w:r w:rsidRPr="00863359">
              <w:rPr>
                <w:sz w:val="20"/>
              </w:rPr>
              <w:t>except</w:t>
            </w:r>
            <w:proofErr w:type="gramEnd"/>
            <w:r w:rsidRPr="00863359">
              <w:rPr>
                <w:sz w:val="20"/>
              </w:rPr>
              <w:t xml:space="preserve"> properties with fewer than four units…</w:t>
            </w:r>
          </w:p>
        </w:tc>
        <w:tc>
          <w:tcPr>
            <w:tcW w:w="3528" w:type="dxa"/>
          </w:tcPr>
          <w:p w:rsidR="00AE71BF" w:rsidRPr="00863359" w:rsidRDefault="00AE71BF" w:rsidP="00C41689">
            <w:pPr>
              <w:rPr>
                <w:sz w:val="20"/>
              </w:rPr>
            </w:pPr>
            <w:r w:rsidRPr="00863359">
              <w:rPr>
                <w:sz w:val="20"/>
              </w:rPr>
              <w:t>…except properties with four or fewer units…</w:t>
            </w:r>
          </w:p>
        </w:tc>
      </w:tr>
      <w:tr w:rsidR="00AE71BF" w:rsidRPr="00863359" w:rsidTr="00C41689">
        <w:trPr>
          <w:trHeight w:val="648"/>
          <w:jc w:val="center"/>
        </w:trPr>
        <w:tc>
          <w:tcPr>
            <w:tcW w:w="1728" w:type="dxa"/>
            <w:shd w:val="clear" w:color="auto" w:fill="auto"/>
          </w:tcPr>
          <w:p w:rsidR="00AE71BF" w:rsidRPr="00863359" w:rsidRDefault="00AE71BF" w:rsidP="00C41689">
            <w:pPr>
              <w:rPr>
                <w:sz w:val="20"/>
              </w:rPr>
            </w:pPr>
            <w:r w:rsidRPr="00863359">
              <w:rPr>
                <w:sz w:val="20"/>
              </w:rPr>
              <w:t>p. 37, line 4</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$11,000</w:t>
            </w:r>
          </w:p>
        </w:tc>
        <w:tc>
          <w:tcPr>
            <w:tcW w:w="3528" w:type="dxa"/>
          </w:tcPr>
          <w:p w:rsidR="00AE71BF" w:rsidRPr="00863359" w:rsidRDefault="00AE71BF" w:rsidP="00C41689">
            <w:pPr>
              <w:rPr>
                <w:sz w:val="20"/>
              </w:rPr>
            </w:pPr>
            <w:r w:rsidRPr="00863359">
              <w:rPr>
                <w:sz w:val="20"/>
              </w:rPr>
              <w:t>$19,787</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 xml:space="preserve">p. 53, Figure 3.3, row </w:t>
            </w:r>
            <w:r>
              <w:rPr>
                <w:sz w:val="20"/>
              </w:rPr>
              <w:t>2-3</w:t>
            </w:r>
          </w:p>
        </w:tc>
        <w:tc>
          <w:tcPr>
            <w:tcW w:w="1080" w:type="dxa"/>
          </w:tcPr>
          <w:p w:rsidR="00AE71BF" w:rsidRPr="00863359" w:rsidRDefault="00AE71BF" w:rsidP="00C41689">
            <w:pPr>
              <w:rPr>
                <w:sz w:val="20"/>
              </w:rPr>
            </w:pPr>
          </w:p>
        </w:tc>
        <w:tc>
          <w:tcPr>
            <w:tcW w:w="3240" w:type="dxa"/>
          </w:tcPr>
          <w:p w:rsidR="00AE71BF" w:rsidRDefault="00AE71BF" w:rsidP="00AE71BF">
            <w:pPr>
              <w:rPr>
                <w:sz w:val="20"/>
              </w:rPr>
            </w:pPr>
            <w:r w:rsidRPr="00AE71BF">
              <w:rPr>
                <w:sz w:val="20"/>
              </w:rPr>
              <w:t>My so</w:t>
            </w:r>
            <w:r>
              <w:rPr>
                <w:sz w:val="20"/>
              </w:rPr>
              <w:t>ld listings should be about 60%</w:t>
            </w:r>
          </w:p>
          <w:p w:rsidR="00AE71BF" w:rsidRPr="00AE71BF" w:rsidRDefault="00AE71BF" w:rsidP="00AE71BF">
            <w:pPr>
              <w:rPr>
                <w:sz w:val="20"/>
              </w:rPr>
            </w:pPr>
            <w:r w:rsidRPr="00AE71BF">
              <w:rPr>
                <w:sz w:val="20"/>
              </w:rPr>
              <w:t>$77,000 x .60</w:t>
            </w:r>
          </w:p>
          <w:p w:rsidR="00AE71BF" w:rsidRDefault="00AE71BF" w:rsidP="00AE71BF">
            <w:pPr>
              <w:rPr>
                <w:sz w:val="20"/>
              </w:rPr>
            </w:pPr>
            <w:r>
              <w:rPr>
                <w:sz w:val="20"/>
              </w:rPr>
              <w:t>My sales should be about 40%</w:t>
            </w:r>
          </w:p>
          <w:p w:rsidR="00AE71BF" w:rsidRPr="00863359" w:rsidRDefault="00AE71BF" w:rsidP="00AE71BF">
            <w:pPr>
              <w:rPr>
                <w:sz w:val="20"/>
              </w:rPr>
            </w:pPr>
            <w:r w:rsidRPr="00AE71BF">
              <w:rPr>
                <w:sz w:val="20"/>
              </w:rPr>
              <w:t>$77,000 x .40</w:t>
            </w:r>
          </w:p>
        </w:tc>
        <w:tc>
          <w:tcPr>
            <w:tcW w:w="3528" w:type="dxa"/>
          </w:tcPr>
          <w:p w:rsidR="00AE71BF" w:rsidRDefault="00AE71BF" w:rsidP="00AE71BF">
            <w:pPr>
              <w:rPr>
                <w:sz w:val="20"/>
              </w:rPr>
            </w:pPr>
            <w:r w:rsidRPr="00AE71BF">
              <w:rPr>
                <w:sz w:val="20"/>
              </w:rPr>
              <w:t>My so</w:t>
            </w:r>
            <w:r>
              <w:rPr>
                <w:sz w:val="20"/>
              </w:rPr>
              <w:t>ld listings should be about 55</w:t>
            </w:r>
            <w:r>
              <w:rPr>
                <w:sz w:val="20"/>
              </w:rPr>
              <w:t>%</w:t>
            </w:r>
          </w:p>
          <w:p w:rsidR="00AE71BF" w:rsidRPr="00AE71BF" w:rsidRDefault="00AE71BF" w:rsidP="00AE71BF">
            <w:pPr>
              <w:rPr>
                <w:sz w:val="20"/>
              </w:rPr>
            </w:pPr>
            <w:r>
              <w:rPr>
                <w:sz w:val="20"/>
              </w:rPr>
              <w:t>$77,000 x .55</w:t>
            </w:r>
          </w:p>
          <w:p w:rsidR="00AE71BF" w:rsidRDefault="00AE71BF" w:rsidP="00AE71BF">
            <w:pPr>
              <w:rPr>
                <w:sz w:val="20"/>
              </w:rPr>
            </w:pPr>
            <w:r>
              <w:rPr>
                <w:sz w:val="20"/>
              </w:rPr>
              <w:t>My sales should be about 45</w:t>
            </w:r>
            <w:r>
              <w:rPr>
                <w:sz w:val="20"/>
              </w:rPr>
              <w:t>%</w:t>
            </w:r>
          </w:p>
          <w:p w:rsidR="00AE71BF" w:rsidRPr="00863359" w:rsidRDefault="00AE71BF" w:rsidP="00AE71BF">
            <w:pPr>
              <w:rPr>
                <w:sz w:val="20"/>
              </w:rPr>
            </w:pPr>
            <w:r w:rsidRPr="00AE71BF">
              <w:rPr>
                <w:sz w:val="20"/>
              </w:rPr>
              <w:t>$77,000 x .4</w:t>
            </w:r>
            <w:r>
              <w:rPr>
                <w:sz w:val="20"/>
              </w:rPr>
              <w:t>5</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53, Figure 3.3, row 6</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17 contracts</w:t>
            </w:r>
            <w:bookmarkStart w:id="0" w:name="_GoBack"/>
            <w:bookmarkEnd w:id="0"/>
          </w:p>
        </w:tc>
        <w:tc>
          <w:tcPr>
            <w:tcW w:w="3528" w:type="dxa"/>
          </w:tcPr>
          <w:p w:rsidR="00AE71BF" w:rsidRPr="00863359" w:rsidRDefault="00AE71BF" w:rsidP="00C41689">
            <w:pPr>
              <w:rPr>
                <w:sz w:val="20"/>
              </w:rPr>
            </w:pPr>
            <w:r w:rsidRPr="00863359">
              <w:rPr>
                <w:sz w:val="20"/>
              </w:rPr>
              <w:t>17 listings</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60, item 3</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How much cash should Cindy have</w:t>
            </w:r>
            <w:proofErr w:type="gramStart"/>
            <w:r w:rsidRPr="00863359">
              <w:rPr>
                <w:sz w:val="20"/>
              </w:rPr>
              <w:t>…</w:t>
            </w:r>
            <w:proofErr w:type="gramEnd"/>
          </w:p>
        </w:tc>
        <w:tc>
          <w:tcPr>
            <w:tcW w:w="3528" w:type="dxa"/>
          </w:tcPr>
          <w:p w:rsidR="00AE71BF" w:rsidRPr="00863359" w:rsidRDefault="00AE71BF" w:rsidP="00C41689">
            <w:pPr>
              <w:rPr>
                <w:sz w:val="20"/>
              </w:rPr>
            </w:pPr>
            <w:r w:rsidRPr="00863359">
              <w:rPr>
                <w:sz w:val="20"/>
              </w:rPr>
              <w:t>How much cash should she have</w:t>
            </w:r>
            <w:proofErr w:type="gramStart"/>
            <w:r w:rsidRPr="00863359">
              <w:rPr>
                <w:sz w:val="20"/>
              </w:rPr>
              <w:t>…</w:t>
            </w:r>
            <w:proofErr w:type="gramEnd"/>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105, item 7</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What principle apples?</w:t>
            </w:r>
          </w:p>
        </w:tc>
        <w:tc>
          <w:tcPr>
            <w:tcW w:w="3528" w:type="dxa"/>
          </w:tcPr>
          <w:p w:rsidR="00AE71BF" w:rsidRPr="00863359" w:rsidRDefault="00AE71BF" w:rsidP="00C41689">
            <w:pPr>
              <w:rPr>
                <w:sz w:val="20"/>
              </w:rPr>
            </w:pPr>
            <w:r w:rsidRPr="00863359">
              <w:rPr>
                <w:sz w:val="20"/>
              </w:rPr>
              <w:t>What principle applies?</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114, line 35</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…calculate because he amount…</w:t>
            </w:r>
          </w:p>
        </w:tc>
        <w:tc>
          <w:tcPr>
            <w:tcW w:w="3528" w:type="dxa"/>
          </w:tcPr>
          <w:p w:rsidR="00AE71BF" w:rsidRPr="00863359" w:rsidRDefault="00AE71BF" w:rsidP="00C41689">
            <w:pPr>
              <w:rPr>
                <w:sz w:val="20"/>
              </w:rPr>
            </w:pPr>
            <w:r w:rsidRPr="00863359">
              <w:rPr>
                <w:sz w:val="20"/>
              </w:rPr>
              <w:t>…calculate because the amount…</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115, after line 18</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p>
        </w:tc>
        <w:tc>
          <w:tcPr>
            <w:tcW w:w="3528" w:type="dxa"/>
          </w:tcPr>
          <w:p w:rsidR="00AE71BF" w:rsidRPr="00863359" w:rsidRDefault="00AE71BF" w:rsidP="00C41689">
            <w:pPr>
              <w:rPr>
                <w:sz w:val="20"/>
              </w:rPr>
            </w:pPr>
            <w:r w:rsidRPr="00863359">
              <w:rPr>
                <w:sz w:val="20"/>
              </w:rPr>
              <w:t xml:space="preserve">Added 3 rows: Annual Taxes 1,325; </w:t>
            </w:r>
            <w:proofErr w:type="gramStart"/>
            <w:r w:rsidRPr="00863359">
              <w:rPr>
                <w:sz w:val="20"/>
              </w:rPr>
              <w:t>Interest ?</w:t>
            </w:r>
            <w:proofErr w:type="gramEnd"/>
            <w:r w:rsidRPr="00863359">
              <w:rPr>
                <w:sz w:val="20"/>
              </w:rPr>
              <w:t>; Annual homeowners assn. dues 150.00.</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120, item 5</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d. many buyers as lower prices</w:t>
            </w:r>
          </w:p>
        </w:tc>
        <w:tc>
          <w:tcPr>
            <w:tcW w:w="3528" w:type="dxa"/>
          </w:tcPr>
          <w:p w:rsidR="00AE71BF" w:rsidRPr="00863359" w:rsidRDefault="00AE71BF" w:rsidP="00C41689">
            <w:pPr>
              <w:rPr>
                <w:sz w:val="20"/>
              </w:rPr>
            </w:pPr>
            <w:r w:rsidRPr="00863359">
              <w:rPr>
                <w:sz w:val="20"/>
              </w:rPr>
              <w:t>d. many buyers at lower prices</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124, line 20</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The owner principal is…</w:t>
            </w:r>
          </w:p>
        </w:tc>
        <w:tc>
          <w:tcPr>
            <w:tcW w:w="3528" w:type="dxa"/>
          </w:tcPr>
          <w:p w:rsidR="00AE71BF" w:rsidRPr="00863359" w:rsidRDefault="00AE71BF" w:rsidP="00C41689">
            <w:pPr>
              <w:rPr>
                <w:sz w:val="20"/>
              </w:rPr>
            </w:pPr>
            <w:r w:rsidRPr="00863359">
              <w:rPr>
                <w:sz w:val="20"/>
              </w:rPr>
              <w:t>The owner is…</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149, line 14</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p>
        </w:tc>
        <w:tc>
          <w:tcPr>
            <w:tcW w:w="3528" w:type="dxa"/>
          </w:tcPr>
          <w:p w:rsidR="00AE71BF" w:rsidRPr="00863359" w:rsidRDefault="00AE71BF" w:rsidP="00C41689">
            <w:pPr>
              <w:rPr>
                <w:sz w:val="20"/>
              </w:rPr>
            </w:pPr>
            <w:r w:rsidRPr="00863359">
              <w:rPr>
                <w:sz w:val="20"/>
              </w:rPr>
              <w:t>Added (a) to parentheses.</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155, line 2</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(see)</w:t>
            </w:r>
          </w:p>
        </w:tc>
        <w:tc>
          <w:tcPr>
            <w:tcW w:w="3528" w:type="dxa"/>
          </w:tcPr>
          <w:p w:rsidR="00AE71BF" w:rsidRPr="00863359" w:rsidRDefault="00AE71BF" w:rsidP="00C41689">
            <w:pPr>
              <w:rPr>
                <w:sz w:val="20"/>
              </w:rPr>
            </w:pPr>
            <w:r w:rsidRPr="00863359">
              <w:rPr>
                <w:sz w:val="20"/>
              </w:rPr>
              <w:t>(see Figure 8.4)</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 xml:space="preserve">p 156, lines 13-15 </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Those agencies recommend the maximum housing expense ratio (front) of 28% and the maximum total obligations ratio (back) of 36%...</w:t>
            </w:r>
          </w:p>
        </w:tc>
        <w:tc>
          <w:tcPr>
            <w:tcW w:w="3528" w:type="dxa"/>
          </w:tcPr>
          <w:p w:rsidR="00AE71BF" w:rsidRPr="00863359" w:rsidRDefault="00AE71BF" w:rsidP="00C41689">
            <w:pPr>
              <w:rPr>
                <w:sz w:val="20"/>
              </w:rPr>
            </w:pPr>
            <w:r w:rsidRPr="00863359">
              <w:rPr>
                <w:sz w:val="20"/>
              </w:rPr>
              <w:t>Those agencies recommend the debt-to-income ratio (all debts, including PITI payment) be no more than 45%...</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177, lines 5 and 6</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…after these items become available.</w:t>
            </w:r>
          </w:p>
        </w:tc>
        <w:tc>
          <w:tcPr>
            <w:tcW w:w="3528" w:type="dxa"/>
          </w:tcPr>
          <w:p w:rsidR="00AE71BF" w:rsidRPr="00863359" w:rsidRDefault="00AE71BF" w:rsidP="00C41689">
            <w:pPr>
              <w:rPr>
                <w:sz w:val="20"/>
              </w:rPr>
            </w:pPr>
            <w:r w:rsidRPr="00863359">
              <w:rPr>
                <w:sz w:val="20"/>
              </w:rPr>
              <w:t>…after the restoration of the necessary utilities and other services become available.</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184, Question 4, choice c</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He has three days to close after the suspension is lifted.</w:t>
            </w:r>
          </w:p>
        </w:tc>
        <w:tc>
          <w:tcPr>
            <w:tcW w:w="3528" w:type="dxa"/>
          </w:tcPr>
          <w:p w:rsidR="00AE71BF" w:rsidRPr="00863359" w:rsidRDefault="00AE71BF" w:rsidP="00C41689">
            <w:pPr>
              <w:rPr>
                <w:sz w:val="20"/>
                <w:highlight w:val="yellow"/>
              </w:rPr>
            </w:pPr>
            <w:r w:rsidRPr="00863359">
              <w:rPr>
                <w:sz w:val="20"/>
              </w:rPr>
              <w:t>He has three days to close after the necessary utilities and other services become available.</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lastRenderedPageBreak/>
              <w:t>p. 198, 3rd bullet</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…that you prepare an "as if" contract form…</w:t>
            </w:r>
          </w:p>
        </w:tc>
        <w:tc>
          <w:tcPr>
            <w:tcW w:w="3528" w:type="dxa"/>
          </w:tcPr>
          <w:p w:rsidR="00AE71BF" w:rsidRPr="00863359" w:rsidRDefault="00AE71BF" w:rsidP="00C41689">
            <w:pPr>
              <w:rPr>
                <w:sz w:val="20"/>
              </w:rPr>
            </w:pPr>
            <w:r w:rsidRPr="00863359">
              <w:rPr>
                <w:sz w:val="20"/>
              </w:rPr>
              <w:t>…that you prepare an "as is" contract form…</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207, line 14</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…three days…</w:t>
            </w:r>
          </w:p>
        </w:tc>
        <w:tc>
          <w:tcPr>
            <w:tcW w:w="3528" w:type="dxa"/>
          </w:tcPr>
          <w:p w:rsidR="00AE71BF" w:rsidRPr="00863359" w:rsidRDefault="00AE71BF" w:rsidP="00C41689">
            <w:pPr>
              <w:rPr>
                <w:sz w:val="20"/>
              </w:rPr>
            </w:pPr>
            <w:r w:rsidRPr="00863359">
              <w:rPr>
                <w:sz w:val="20"/>
              </w:rPr>
              <w:t>…</w:t>
            </w:r>
            <w:proofErr w:type="gramStart"/>
            <w:r w:rsidRPr="00863359">
              <w:rPr>
                <w:sz w:val="20"/>
              </w:rPr>
              <w:t>three</w:t>
            </w:r>
            <w:proofErr w:type="gramEnd"/>
            <w:r w:rsidRPr="00863359">
              <w:rPr>
                <w:sz w:val="20"/>
              </w:rPr>
              <w:t xml:space="preserve"> business days…</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208, line 10</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5% +(.03÷8)</w:t>
            </w:r>
          </w:p>
        </w:tc>
        <w:tc>
          <w:tcPr>
            <w:tcW w:w="3528" w:type="dxa"/>
          </w:tcPr>
          <w:p w:rsidR="00AE71BF" w:rsidRPr="00863359" w:rsidRDefault="00AE71BF" w:rsidP="00C41689">
            <w:pPr>
              <w:rPr>
                <w:sz w:val="20"/>
              </w:rPr>
            </w:pPr>
            <w:r w:rsidRPr="00863359">
              <w:rPr>
                <w:sz w:val="20"/>
              </w:rPr>
              <w:t>5% + (3÷8)</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218, lines 13-14</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If FHA loans are repaid early, mortgagors may apply for partial refunds of the mortgage insurance premium</w:t>
            </w:r>
          </w:p>
        </w:tc>
        <w:tc>
          <w:tcPr>
            <w:tcW w:w="3528" w:type="dxa"/>
          </w:tcPr>
          <w:p w:rsidR="00AE71BF" w:rsidRPr="00863359" w:rsidRDefault="00AE71BF" w:rsidP="00C41689">
            <w:pPr>
              <w:rPr>
                <w:sz w:val="20"/>
              </w:rPr>
            </w:pPr>
            <w:r w:rsidRPr="00863359">
              <w:rPr>
                <w:sz w:val="20"/>
              </w:rPr>
              <w:t>DELETED</w:t>
            </w: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221, item 13</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a. The lender has a maximum of three days</w:t>
            </w:r>
          </w:p>
        </w:tc>
        <w:tc>
          <w:tcPr>
            <w:tcW w:w="3528" w:type="dxa"/>
          </w:tcPr>
          <w:p w:rsidR="00AE71BF" w:rsidRPr="00863359" w:rsidRDefault="00AE71BF" w:rsidP="00C41689">
            <w:pPr>
              <w:rPr>
                <w:sz w:val="20"/>
              </w:rPr>
            </w:pPr>
            <w:r w:rsidRPr="00863359">
              <w:rPr>
                <w:sz w:val="20"/>
              </w:rPr>
              <w:t>a. The lender has a maximum of three business days</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221 item 19</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proofErr w:type="gramStart"/>
            <w:r w:rsidRPr="00863359">
              <w:rPr>
                <w:sz w:val="20"/>
              </w:rPr>
              <w:t>a</w:t>
            </w:r>
            <w:proofErr w:type="gramEnd"/>
            <w:r w:rsidRPr="00863359">
              <w:rPr>
                <w:sz w:val="20"/>
              </w:rPr>
              <w:t>. be given to the borrower within three days…</w:t>
            </w:r>
          </w:p>
        </w:tc>
        <w:tc>
          <w:tcPr>
            <w:tcW w:w="3528" w:type="dxa"/>
          </w:tcPr>
          <w:p w:rsidR="00AE71BF" w:rsidRPr="00863359" w:rsidRDefault="00AE71BF" w:rsidP="00C41689">
            <w:pPr>
              <w:rPr>
                <w:sz w:val="20"/>
              </w:rPr>
            </w:pPr>
            <w:proofErr w:type="gramStart"/>
            <w:r w:rsidRPr="00863359">
              <w:rPr>
                <w:sz w:val="20"/>
              </w:rPr>
              <w:t>a</w:t>
            </w:r>
            <w:proofErr w:type="gramEnd"/>
            <w:r w:rsidRPr="00863359">
              <w:rPr>
                <w:sz w:val="20"/>
              </w:rPr>
              <w:t>. be given to the borrower within three business days…</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236, item 7</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The maximum fine for each violation that…</w:t>
            </w:r>
          </w:p>
        </w:tc>
        <w:tc>
          <w:tcPr>
            <w:tcW w:w="3528" w:type="dxa"/>
          </w:tcPr>
          <w:p w:rsidR="00AE71BF" w:rsidRPr="00863359" w:rsidRDefault="00AE71BF" w:rsidP="00C41689">
            <w:pPr>
              <w:rPr>
                <w:sz w:val="20"/>
                <w:highlight w:val="yellow"/>
              </w:rPr>
            </w:pPr>
            <w:r w:rsidRPr="00863359">
              <w:rPr>
                <w:sz w:val="20"/>
              </w:rPr>
              <w:t>The maximum fine for each violation…</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242, lines 5-8</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The broker might deposit the funds immediate or wait until the seller accepts the contract (in no case, however, may the broker wait longer than three days.</w:t>
            </w:r>
          </w:p>
        </w:tc>
        <w:tc>
          <w:tcPr>
            <w:tcW w:w="3528" w:type="dxa"/>
          </w:tcPr>
          <w:p w:rsidR="00AE71BF" w:rsidRPr="00863359" w:rsidRDefault="00AE71BF" w:rsidP="00C41689">
            <w:pPr>
              <w:rPr>
                <w:sz w:val="20"/>
              </w:rPr>
            </w:pPr>
            <w:r w:rsidRPr="00863359">
              <w:rPr>
                <w:sz w:val="20"/>
              </w:rPr>
              <w:t>The broker should deposit the funds immediately.</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246, box at bottom of page;</w:t>
            </w:r>
          </w:p>
          <w:p w:rsidR="00AE71BF" w:rsidRPr="00863359" w:rsidRDefault="00AE71BF" w:rsidP="00C41689">
            <w:pPr>
              <w:rPr>
                <w:sz w:val="20"/>
              </w:rPr>
            </w:pPr>
            <w:r w:rsidRPr="00863359">
              <w:rPr>
                <w:sz w:val="20"/>
              </w:rPr>
              <w:t>p. 247, both boxes;</w:t>
            </w:r>
          </w:p>
          <w:p w:rsidR="00AE71BF" w:rsidRPr="00863359" w:rsidRDefault="00AE71BF" w:rsidP="00C41689">
            <w:pPr>
              <w:rPr>
                <w:sz w:val="20"/>
              </w:rPr>
            </w:pP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PREAPID TAX CALCULATION</w:t>
            </w:r>
          </w:p>
        </w:tc>
        <w:tc>
          <w:tcPr>
            <w:tcW w:w="3528" w:type="dxa"/>
          </w:tcPr>
          <w:p w:rsidR="00AE71BF" w:rsidRPr="00863359" w:rsidRDefault="00AE71BF" w:rsidP="00C41689">
            <w:pPr>
              <w:rPr>
                <w:sz w:val="20"/>
              </w:rPr>
            </w:pPr>
            <w:r w:rsidRPr="00863359">
              <w:rPr>
                <w:sz w:val="20"/>
              </w:rPr>
              <w:t>PREPAID TAX CALCULATION</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249, line 21</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…and a recap of the Loan Estimate given at the time of application.</w:t>
            </w:r>
          </w:p>
        </w:tc>
        <w:tc>
          <w:tcPr>
            <w:tcW w:w="3528" w:type="dxa"/>
          </w:tcPr>
          <w:p w:rsidR="00AE71BF" w:rsidRPr="00863359" w:rsidRDefault="00AE71BF" w:rsidP="00C41689">
            <w:pPr>
              <w:rPr>
                <w:sz w:val="20"/>
              </w:rPr>
            </w:pPr>
            <w:r w:rsidRPr="00863359">
              <w:rPr>
                <w:sz w:val="20"/>
              </w:rPr>
              <w:t>…and the loan terms.</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256, 2nd bullet under "Documentary stamp taxes…"</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…are $.35 per hundred dollars of the purchase price, or fraction thereof.</w:t>
            </w:r>
          </w:p>
        </w:tc>
        <w:tc>
          <w:tcPr>
            <w:tcW w:w="3528" w:type="dxa"/>
          </w:tcPr>
          <w:p w:rsidR="00AE71BF" w:rsidRPr="00863359" w:rsidRDefault="00AE71BF" w:rsidP="00C41689">
            <w:pPr>
              <w:rPr>
                <w:sz w:val="20"/>
              </w:rPr>
            </w:pPr>
            <w:r w:rsidRPr="00863359">
              <w:rPr>
                <w:sz w:val="20"/>
              </w:rPr>
              <w:t>…are $.35 per hundred dollars of the note amount.</w:t>
            </w:r>
          </w:p>
        </w:tc>
      </w:tr>
      <w:tr w:rsidR="00AE71BF" w:rsidRPr="00863359" w:rsidTr="00C41689">
        <w:trPr>
          <w:trHeight w:val="648"/>
          <w:jc w:val="center"/>
        </w:trPr>
        <w:tc>
          <w:tcPr>
            <w:tcW w:w="1728" w:type="dxa"/>
          </w:tcPr>
          <w:p w:rsidR="00AE71BF" w:rsidRPr="00863359" w:rsidRDefault="00AE71BF" w:rsidP="00C41689">
            <w:pPr>
              <w:rPr>
                <w:sz w:val="20"/>
              </w:rPr>
            </w:pPr>
            <w:r w:rsidRPr="00863359">
              <w:rPr>
                <w:sz w:val="20"/>
              </w:rPr>
              <w:t>p. 256, Page 1 under "The Closing Disclosure…"</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…and a recap of the Loan Estimate given at the time of application.</w:t>
            </w:r>
          </w:p>
        </w:tc>
        <w:tc>
          <w:tcPr>
            <w:tcW w:w="3528" w:type="dxa"/>
          </w:tcPr>
          <w:p w:rsidR="00AE71BF" w:rsidRPr="00863359" w:rsidRDefault="00AE71BF" w:rsidP="00C41689">
            <w:pPr>
              <w:rPr>
                <w:sz w:val="20"/>
              </w:rPr>
            </w:pPr>
            <w:r w:rsidRPr="00863359">
              <w:rPr>
                <w:sz w:val="20"/>
              </w:rPr>
              <w:t>…and the loan terms.</w:t>
            </w:r>
          </w:p>
        </w:tc>
      </w:tr>
      <w:tr w:rsidR="00AE71BF" w:rsidRPr="00863359" w:rsidTr="00C41689">
        <w:trPr>
          <w:trHeight w:val="648"/>
          <w:jc w:val="center"/>
        </w:trPr>
        <w:tc>
          <w:tcPr>
            <w:tcW w:w="1728" w:type="dxa"/>
            <w:tcBorders>
              <w:bottom w:val="single" w:sz="4" w:space="0" w:color="auto"/>
            </w:tcBorders>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256, second item under “Documentary stamp taxes”</w:t>
            </w:r>
          </w:p>
        </w:tc>
        <w:tc>
          <w:tcPr>
            <w:tcW w:w="1080" w:type="dxa"/>
            <w:tcBorders>
              <w:bottom w:val="single" w:sz="4" w:space="0" w:color="auto"/>
            </w:tcBorders>
          </w:tcPr>
          <w:p w:rsidR="00AE71BF" w:rsidRPr="00863359" w:rsidRDefault="00AE71BF" w:rsidP="00C41689">
            <w:pPr>
              <w:rPr>
                <w:sz w:val="20"/>
              </w:rPr>
            </w:pPr>
          </w:p>
        </w:tc>
        <w:tc>
          <w:tcPr>
            <w:tcW w:w="3240" w:type="dxa"/>
            <w:tcBorders>
              <w:bottom w:val="single" w:sz="4" w:space="0" w:color="auto"/>
            </w:tcBorders>
          </w:tcPr>
          <w:p w:rsidR="00AE71BF" w:rsidRPr="00863359" w:rsidRDefault="00AE71BF" w:rsidP="00C41689">
            <w:pPr>
              <w:rPr>
                <w:sz w:val="20"/>
              </w:rPr>
            </w:pPr>
            <w:r w:rsidRPr="00863359">
              <w:rPr>
                <w:sz w:val="20"/>
              </w:rPr>
              <w:t>Documentary stamp taxes on the note are $.35 per hundred dollars of the purchase price</w:t>
            </w:r>
            <w:proofErr w:type="gramStart"/>
            <w:r w:rsidRPr="00863359">
              <w:rPr>
                <w:sz w:val="20"/>
              </w:rPr>
              <w:t>,…</w:t>
            </w:r>
            <w:proofErr w:type="gramEnd"/>
          </w:p>
        </w:tc>
        <w:tc>
          <w:tcPr>
            <w:tcW w:w="3528" w:type="dxa"/>
            <w:tcBorders>
              <w:bottom w:val="single" w:sz="4" w:space="0" w:color="auto"/>
            </w:tcBorders>
          </w:tcPr>
          <w:p w:rsidR="00AE71BF" w:rsidRPr="00863359" w:rsidRDefault="00AE71BF" w:rsidP="00C41689">
            <w:pPr>
              <w:rPr>
                <w:sz w:val="20"/>
              </w:rPr>
            </w:pPr>
            <w:r w:rsidRPr="00863359">
              <w:rPr>
                <w:sz w:val="20"/>
              </w:rPr>
              <w:t>Documentary stamp taxes on the note are $.35 per hundred dollars of the note amount</w:t>
            </w:r>
            <w:proofErr w:type="gramStart"/>
            <w:r w:rsidRPr="00863359">
              <w:rPr>
                <w:sz w:val="20"/>
              </w:rPr>
              <w:t>,…</w:t>
            </w:r>
            <w:proofErr w:type="gramEnd"/>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t>p. 342, item 72</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 xml:space="preserve">Replace stem of question with: </w:t>
            </w:r>
          </w:p>
        </w:tc>
        <w:tc>
          <w:tcPr>
            <w:tcW w:w="3528" w:type="dxa"/>
          </w:tcPr>
          <w:p w:rsidR="00AE71BF" w:rsidRPr="00863359" w:rsidRDefault="00AE71BF" w:rsidP="00C41689">
            <w:pPr>
              <w:rPr>
                <w:sz w:val="20"/>
              </w:rPr>
            </w:pPr>
            <w:r w:rsidRPr="00863359">
              <w:rPr>
                <w:sz w:val="20"/>
              </w:rPr>
              <w:t>72. FHA requirements for housing expense ratios (HER) and total obligations ratio (TOR) are</w:t>
            </w:r>
          </w:p>
          <w:p w:rsidR="00AE71BF" w:rsidRPr="00863359" w:rsidRDefault="00AE71BF" w:rsidP="00C41689">
            <w:pPr>
              <w:rPr>
                <w:sz w:val="20"/>
              </w:rPr>
            </w:pPr>
          </w:p>
          <w:p w:rsidR="00AE71BF" w:rsidRPr="00863359" w:rsidRDefault="00AE71BF" w:rsidP="00C41689">
            <w:pPr>
              <w:rPr>
                <w:sz w:val="20"/>
              </w:rPr>
            </w:pPr>
          </w:p>
        </w:tc>
      </w:tr>
      <w:tr w:rsidR="00AE71BF" w:rsidRPr="00863359" w:rsidTr="00C41689">
        <w:trPr>
          <w:trHeight w:val="648"/>
          <w:jc w:val="center"/>
        </w:trPr>
        <w:tc>
          <w:tcPr>
            <w:tcW w:w="1728" w:type="dxa"/>
          </w:tcPr>
          <w:p w:rsidR="00AE71BF" w:rsidRPr="00863359" w:rsidRDefault="00AE71BF" w:rsidP="00C41689">
            <w:pPr>
              <w:pStyle w:val="CommentText"/>
              <w:rPr>
                <w:rFonts w:ascii="Times New Roman" w:hAnsi="Times New Roman" w:cs="Times New Roman"/>
              </w:rPr>
            </w:pPr>
            <w:r w:rsidRPr="00863359">
              <w:rPr>
                <w:rFonts w:ascii="Times New Roman" w:hAnsi="Times New Roman" w:cs="Times New Roman"/>
              </w:rPr>
              <w:lastRenderedPageBreak/>
              <w:t>p. 342, item 72, choice b</w:t>
            </w:r>
          </w:p>
        </w:tc>
        <w:tc>
          <w:tcPr>
            <w:tcW w:w="1080" w:type="dxa"/>
          </w:tcPr>
          <w:p w:rsidR="00AE71BF" w:rsidRPr="00863359" w:rsidRDefault="00AE71BF" w:rsidP="00C41689">
            <w:pPr>
              <w:rPr>
                <w:sz w:val="20"/>
              </w:rPr>
            </w:pPr>
          </w:p>
        </w:tc>
        <w:tc>
          <w:tcPr>
            <w:tcW w:w="3240" w:type="dxa"/>
          </w:tcPr>
          <w:p w:rsidR="00AE71BF" w:rsidRPr="00863359" w:rsidRDefault="00AE71BF" w:rsidP="00C41689">
            <w:pPr>
              <w:rPr>
                <w:sz w:val="20"/>
              </w:rPr>
            </w:pPr>
            <w:r w:rsidRPr="00863359">
              <w:rPr>
                <w:sz w:val="20"/>
              </w:rPr>
              <w:t>31% (HER) and 43% (TOR)</w:t>
            </w:r>
          </w:p>
        </w:tc>
        <w:tc>
          <w:tcPr>
            <w:tcW w:w="3528" w:type="dxa"/>
          </w:tcPr>
          <w:p w:rsidR="00AE71BF" w:rsidRPr="00863359" w:rsidRDefault="00AE71BF" w:rsidP="00C41689">
            <w:pPr>
              <w:rPr>
                <w:sz w:val="20"/>
              </w:rPr>
            </w:pPr>
            <w:r w:rsidRPr="00863359">
              <w:rPr>
                <w:sz w:val="20"/>
              </w:rPr>
              <w:t>28% (HER) and 36% (TOR)</w:t>
            </w:r>
          </w:p>
        </w:tc>
      </w:tr>
    </w:tbl>
    <w:p w:rsidR="00AE71BF" w:rsidRPr="007C0232" w:rsidRDefault="00AE71BF" w:rsidP="00B261C9">
      <w:pPr>
        <w:tabs>
          <w:tab w:val="left" w:pos="1800"/>
        </w:tabs>
        <w:autoSpaceDE w:val="0"/>
        <w:autoSpaceDN w:val="0"/>
        <w:adjustRightInd w:val="0"/>
        <w:rPr>
          <w:rFonts w:ascii="Times New Roman" w:hAnsi="Times New Roman"/>
        </w:rPr>
      </w:pPr>
    </w:p>
    <w:sectPr w:rsidR="00AE71BF"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BD" w:rsidRDefault="006765BD">
      <w:r>
        <w:separator/>
      </w:r>
    </w:p>
  </w:endnote>
  <w:endnote w:type="continuationSeparator" w:id="0">
    <w:p w:rsidR="006765BD" w:rsidRDefault="0067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BD" w:rsidRDefault="006765BD">
      <w:r>
        <w:separator/>
      </w:r>
    </w:p>
  </w:footnote>
  <w:footnote w:type="continuationSeparator" w:id="0">
    <w:p w:rsidR="006765BD" w:rsidRDefault="0067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AE71BF" w:rsidP="0094174A">
    <w:pPr>
      <w:pStyle w:val="Header"/>
      <w:jc w:val="right"/>
      <w:rPr>
        <w:rFonts w:ascii="Arial" w:hAnsi="Arial" w:cs="Arial"/>
        <w:i/>
        <w:sz w:val="20"/>
        <w:szCs w:val="20"/>
      </w:rPr>
    </w:pPr>
    <w:r>
      <w:rPr>
        <w:rFonts w:ascii="Arial" w:hAnsi="Arial" w:cs="Arial"/>
        <w:i/>
        <w:sz w:val="20"/>
        <w:szCs w:val="20"/>
      </w:rPr>
      <w:t>Post-Licensing Education for Florida Real Estate Sales Associates,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1D3B"/>
    <w:multiLevelType w:val="hybridMultilevel"/>
    <w:tmpl w:val="473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A05EC"/>
    <w:rsid w:val="004F1FBD"/>
    <w:rsid w:val="005B5AB5"/>
    <w:rsid w:val="006217A0"/>
    <w:rsid w:val="006765BD"/>
    <w:rsid w:val="0068025B"/>
    <w:rsid w:val="00705BF4"/>
    <w:rsid w:val="007214B0"/>
    <w:rsid w:val="007C0232"/>
    <w:rsid w:val="00927FB5"/>
    <w:rsid w:val="0094174A"/>
    <w:rsid w:val="0099521C"/>
    <w:rsid w:val="00A54C6C"/>
    <w:rsid w:val="00AB5671"/>
    <w:rsid w:val="00AD6786"/>
    <w:rsid w:val="00AE71BF"/>
    <w:rsid w:val="00AF33C8"/>
    <w:rsid w:val="00B261C9"/>
    <w:rsid w:val="00B4617B"/>
    <w:rsid w:val="00D00B2E"/>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778D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paragraph" w:styleId="Heading2">
    <w:name w:val="heading 2"/>
    <w:basedOn w:val="Normal"/>
    <w:next w:val="Normal"/>
    <w:link w:val="Heading2Char"/>
    <w:semiHidden/>
    <w:unhideWhenUsed/>
    <w:qFormat/>
    <w:rsid w:val="00AE71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Heading2Char">
    <w:name w:val="Heading 2 Char"/>
    <w:basedOn w:val="DefaultParagraphFont"/>
    <w:link w:val="Heading2"/>
    <w:semiHidden/>
    <w:rsid w:val="00AE71BF"/>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unhideWhenUsed/>
    <w:rsid w:val="00AE71B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AE71BF"/>
    <w:rPr>
      <w:rFonts w:asciiTheme="minorHAnsi" w:eastAsiaTheme="minorEastAsia" w:hAnsiTheme="minorHAnsi" w:cstheme="minorBidi"/>
    </w:rPr>
  </w:style>
  <w:style w:type="paragraph" w:styleId="ListParagraph">
    <w:name w:val="List Paragraph"/>
    <w:basedOn w:val="Normal"/>
    <w:uiPriority w:val="34"/>
    <w:qFormat/>
    <w:rsid w:val="00AE71BF"/>
    <w:pPr>
      <w:widowControl w:val="0"/>
      <w:ind w:left="720"/>
      <w:contextualSpacing/>
    </w:pPr>
    <w:rPr>
      <w:rFonts w:ascii="Times New Roman"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10</cp:revision>
  <cp:lastPrinted>2006-08-18T16:15:00Z</cp:lastPrinted>
  <dcterms:created xsi:type="dcterms:W3CDTF">2013-12-12T15:31:00Z</dcterms:created>
  <dcterms:modified xsi:type="dcterms:W3CDTF">2019-07-01T15:45:00Z</dcterms:modified>
</cp:coreProperties>
</file>